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e4129q0vo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Case Study &amp; Executive Project Archive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Master Portfolio &amp; Prompt Appendix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Domains Covered:</w:t>
      </w:r>
      <w:r w:rsidDel="00000000" w:rsidR="00000000" w:rsidRPr="00000000">
        <w:rPr>
          <w:rtl w:val="0"/>
        </w:rPr>
        <w:t xml:space="preserve"> Product Management &amp; Regulatory Strategy, Consumer Hardware Audio Strategy, Business Expansion Strategy, Creative Direction &amp; Visual AI Generation, and Spatial Architecture / Interior Design.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i5su8pax9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Table of Contents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Product Management: CPG Regulatory Launch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Product Strategy: Premium Audio Ecosystem &amp; Bundling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Business Growth: Painting Enterprise Expansion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Creative Direction: Retro Music Campaign &amp; Style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Architectural Design: Interior Design Procurement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Appendix: Master Prompt Archive &amp; Reference Links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eayjdm73p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Management: CPG Regulatory Launch Strategy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zjpfqgt3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&amp; Execution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Resolved critical supply chain and compliance gaps by integrating an FDA Regulatory Workflow directly into a 12-week go-to-market schedule for a clean-label CPG launch.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                       12-WEEK FDA &amp; COMPLIANCE TIMELINE              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+-------------------+-----------------------------------+---------------------------+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Milestone         | Regulatory / Compliance Task      | Supply Chain / Marketing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+-------------------+-----------------------------------+---------------------------+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Week -12          | DUNS App &amp; FFR Verification       | Finalize Package Artwork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Week -11          | PDCAAS Lab Testing                | Ingredient Procurement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Week -10          | Legal Audit (21 CFR 101/FASTER)   | Plate / Film Printing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Week -8           | Pilot Batch Micro-Hold            | Execute 500-Unit Run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Week -6           | Creator Brief FDA/FTC Audit       | Schedule Commercial Batch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Week -3           | Commercial CoA Release            | Inbound to 3PL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Week 0            | Ongoing Quality Audits            | DTC Launch (Phase 1)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+-------------------+-----------------------------------+---------------------------+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qa06rjej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Diagnostic &amp; Strategic Fixes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Lead Times:</w:t>
      </w:r>
      <w:r w:rsidDel="00000000" w:rsidR="00000000" w:rsidRPr="00000000">
        <w:rPr>
          <w:rtl w:val="0"/>
        </w:rPr>
        <w:t xml:space="preserve"> Artwork finalization was moved to </w:t>
      </w:r>
      <w:r w:rsidDel="00000000" w:rsidR="00000000" w:rsidRPr="00000000">
        <w:rPr>
          <w:b w:val="1"/>
          <w:bCs w:val="1"/>
          <w:rtl w:val="0"/>
        </w:rPr>
        <w:t xml:space="preserve">Week -12</w:t>
      </w:r>
      <w:r w:rsidDel="00000000" w:rsidR="00000000" w:rsidRPr="00000000">
        <w:rPr>
          <w:rtl w:val="0"/>
        </w:rPr>
        <w:t xml:space="preserve"> (or digital pouch printing utilized for initial runs) to eliminate 6–8 week plate/printing delays.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Inventory Disconnect:</w:t>
      </w:r>
      <w:r w:rsidDel="00000000" w:rsidR="00000000" w:rsidRPr="00000000">
        <w:rPr>
          <w:rtl w:val="0"/>
        </w:rPr>
        <w:t xml:space="preserve"> Formally scheduled a </w:t>
      </w:r>
      <w:r w:rsidDel="00000000" w:rsidR="00000000" w:rsidRPr="00000000">
        <w:rPr>
          <w:b w:val="1"/>
          <w:bCs w:val="1"/>
          <w:rtl w:val="0"/>
        </w:rPr>
        <w:t xml:space="preserve">500-unit pilot run at Week -8</w:t>
      </w:r>
      <w:r w:rsidDel="00000000" w:rsidR="00000000" w:rsidRPr="00000000">
        <w:rPr>
          <w:rtl w:val="0"/>
        </w:rPr>
        <w:t xml:space="preserve"> during micro-hold to furnish influencer gifting packages by Week -7.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 Expansion Scope:</w:t>
      </w:r>
      <w:r w:rsidDel="00000000" w:rsidR="00000000" w:rsidRPr="00000000">
        <w:rPr>
          <w:rtl w:val="0"/>
        </w:rPr>
        <w:t xml:space="preserve"> Positioned Target and Whole Foods as a </w:t>
      </w:r>
      <w:r w:rsidDel="00000000" w:rsidR="00000000" w:rsidRPr="00000000">
        <w:rPr>
          <w:b w:val="1"/>
          <w:bCs w:val="1"/>
          <w:rtl w:val="0"/>
        </w:rPr>
        <w:t xml:space="preserve">Phase 2 Expansion (Q2)</w:t>
      </w:r>
      <w:r w:rsidDel="00000000" w:rsidR="00000000" w:rsidRPr="00000000">
        <w:rPr>
          <w:rtl w:val="0"/>
        </w:rPr>
        <w:t xml:space="preserve"> to allow sufficient setup time for UNFI/KeHE distributor setup and EDI integration.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Prompt Reference:</w:t>
      </w:r>
      <w:r w:rsidDel="00000000" w:rsidR="00000000" w:rsidRPr="00000000">
        <w:rPr>
          <w:rtl w:val="0"/>
        </w:rPr>
        <w:t xml:space="preserve"> See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Appendix Prompt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b58s7bmr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Strategy: Premium Audio Ecosystem &amp; Bundling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l8io5iv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&amp; Execution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a bundling framework for a flagship headphone launch. Evaluated add-ons across unit cost, perceived value, margin impact, and customer lifetime value (LTV).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                       ACCESSORY COST-BENEFIT EVALUATION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+------------------------------------+-------------------+------------------+-------+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Add-On / Accessory Idea            | Estimated Unit Cost| Perceived Value | Margin|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+------------------------------------+-------------------+------------------+-------+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Modular Swappable Cable System     | Medium            | High             | High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Portable USB-C DAC/Amp Dongle      | Medium-High       | High             | Med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Dual-Material Ear Cushion Pack     | Low-Medium        | High             | High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Hard-Shell Case w/ Pass-Through    | Medium-High       | High             | Med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Companion App (Parametric EQ/HRTF) | High (Upfront R&amp;D)| High             | High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+------------------------------------+-------------------+------------------+-------+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s66c7nucc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Automated Digest Pipeline Architecture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 a prompt architecture for ongoing market trend tracking across four key vectors: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Codecs &amp; Wireless:</w:t>
      </w:r>
      <w:r w:rsidDel="00000000" w:rsidR="00000000" w:rsidRPr="00000000">
        <w:rPr>
          <w:rtl w:val="0"/>
        </w:rPr>
        <w:t xml:space="preserve"> Monitoring LC3, aptX Lossless, and Bluetooth LE adoption.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 Hardware:</w:t>
      </w:r>
      <w:r w:rsidDel="00000000" w:rsidR="00000000" w:rsidRPr="00000000">
        <w:rPr>
          <w:rtl w:val="0"/>
        </w:rPr>
        <w:t xml:space="preserve"> Tracking solid-state MEMS drivers and planar magnetic pricing.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DSP:</w:t>
      </w:r>
      <w:r w:rsidDel="00000000" w:rsidR="00000000" w:rsidRPr="00000000">
        <w:rPr>
          <w:rtl w:val="0"/>
        </w:rPr>
        <w:t xml:space="preserve"> Evaluating personalized spatial audio and camera-based HRTF profiling.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Prompt References:</w:t>
      </w:r>
      <w:r w:rsidDel="00000000" w:rsidR="00000000" w:rsidRPr="00000000">
        <w:rPr>
          <w:rtl w:val="0"/>
        </w:rPr>
        <w:t xml:space="preserve"> See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Appendix Prompt 2.1</w:t>
        </w:r>
      </w:hyperlink>
      <w:r w:rsidDel="00000000" w:rsidR="00000000" w:rsidRPr="00000000">
        <w:rPr>
          <w:rtl w:val="0"/>
        </w:rPr>
        <w:t xml:space="preserve"> |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Appendix Prompt 2.2</w:t>
        </w:r>
      </w:hyperlink>
      <w:r w:rsidDel="00000000" w:rsidR="00000000" w:rsidRPr="00000000">
        <w:rPr>
          <w:rtl w:val="0"/>
        </w:rPr>
        <w:t xml:space="preserve"> |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Appendix Prompt 2.3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74bgorsuu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Growth: Painting Enterprise Expansion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6r9i79i4l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&amp; Execution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Formulated an expansion roadmap for a 4-person painting enterprise operating in tight office space. Evaluated three complementary services across execution speed, capital investment, and labor allocation.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 Pressure Washing (Fast Track: 2-4 wks) ] ---&gt; Low Risk / Instant ROI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 Cabinet Refinishing (Moderate: 2-3 mos) ] ---&gt; High Margin / Zero Site Tolerances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 Concrete Coatings (Tight Track: 4-6 mos) ] ---&gt; High Investment / Specialized Training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7smyk5nh4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 Action Plan for Pressure &amp; Soft Washing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1–2:</w:t>
      </w:r>
      <w:r w:rsidDel="00000000" w:rsidR="00000000" w:rsidRPr="00000000">
        <w:rPr>
          <w:rtl w:val="0"/>
        </w:rPr>
        <w:t xml:space="preserve"> Audit pressure ratings (PSI/GPM) and acquire downstream chemical injectors.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Extend general liability insurance to explicitly cover pressure washing and chemical soft washing.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Establish flat-rate square-footage pricing tiers and draft landscape protection SOPs.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Launch targeted outbound campaign to existing customer database.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Prompt References:</w:t>
      </w:r>
      <w:r w:rsidDel="00000000" w:rsidR="00000000" w:rsidRPr="00000000">
        <w:rPr>
          <w:rtl w:val="0"/>
        </w:rPr>
        <w:t xml:space="preserve"> See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Appendix Prompt 3.1</w:t>
        </w:r>
      </w:hyperlink>
      <w:r w:rsidDel="00000000" w:rsidR="00000000" w:rsidRPr="00000000">
        <w:rPr>
          <w:rtl w:val="0"/>
        </w:rPr>
        <w:t xml:space="preserve"> |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Appendix Prompt 3.2</w:t>
        </w:r>
      </w:hyperlink>
      <w:r w:rsidDel="00000000" w:rsidR="00000000" w:rsidRPr="00000000">
        <w:rPr>
          <w:rtl w:val="0"/>
        </w:rPr>
        <w:t xml:space="preserve"> |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Appendix Prompt 3.3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7u2tt0ml4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Creative Direction: Retro Music Campaign &amp; Style Generation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15di4and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&amp; Execution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visual direction and generative AI art concepts for a music campaign titled </w:t>
      </w:r>
      <w:r w:rsidDel="00000000" w:rsidR="00000000" w:rsidRPr="00000000">
        <w:rPr>
          <w:b w:val="1"/>
          <w:bCs w:val="1"/>
          <w:rtl w:val="0"/>
        </w:rPr>
        <w:t xml:space="preserve">"Horror Boys"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y6reosv77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Aesthetic Concepts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Anomaly Broadcast (1980s VHS / Analogue Horror):</w:t>
      </w:r>
      <w:r w:rsidDel="00000000" w:rsidR="00000000" w:rsidRPr="00000000">
        <w:rPr>
          <w:rtl w:val="0"/>
        </w:rPr>
        <w:t xml:space="preserve"> High grain, scanlines, chromatic aberration, and pixelated Teletext overlays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#0B132B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#FFB703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#E63946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Occult Vinyl Noir (1970s Psychedelic Thriller):</w:t>
      </w:r>
      <w:r w:rsidDel="00000000" w:rsidR="00000000" w:rsidRPr="00000000">
        <w:rPr>
          <w:rtl w:val="0"/>
        </w:rPr>
        <w:t xml:space="preserve"> High-contrast monochrome images blended with tarot motifs and aged parchment textures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#1A0F1A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#581845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#D4AF37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Rain-Slicked Neo-Noir (1980s Film Poster):</w:t>
      </w:r>
      <w:r w:rsidDel="00000000" w:rsidR="00000000" w:rsidRPr="00000000">
        <w:rPr>
          <w:rtl w:val="0"/>
        </w:rPr>
        <w:t xml:space="preserve"> Wide-angle shots with strong rim lighting, rain-soaked streets, and neon highlights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#0A0908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#7B2CBF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#E01A4F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fchz3nkk9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Iterative Rendering Workflow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Oil painting style render based on "The Anomaly Broadcast" layout and "Horror Boys" text.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Transformed aesthetic into a clean </w:t>
      </w:r>
      <w:r w:rsidDel="00000000" w:rsidR="00000000" w:rsidRPr="00000000">
        <w:rPr>
          <w:b w:val="1"/>
          <w:bCs w:val="1"/>
          <w:rtl w:val="0"/>
        </w:rPr>
        <w:t xml:space="preserve">minimalist vector illustration</w:t>
      </w:r>
      <w:r w:rsidDel="00000000" w:rsidR="00000000" w:rsidRPr="00000000">
        <w:rPr>
          <w:rtl w:val="0"/>
        </w:rPr>
        <w:t xml:space="preserve"> while retaining layout architecture.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Prompt References:</w:t>
      </w:r>
      <w:r w:rsidDel="00000000" w:rsidR="00000000" w:rsidRPr="00000000">
        <w:rPr>
          <w:rtl w:val="0"/>
        </w:rPr>
        <w:t xml:space="preserve"> See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Appendix Prompt 4.1</w:t>
        </w:r>
      </w:hyperlink>
      <w:r w:rsidDel="00000000" w:rsidR="00000000" w:rsidRPr="00000000">
        <w:rPr>
          <w:rtl w:val="0"/>
        </w:rPr>
        <w:t xml:space="preserve"> |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Appendix Prompt 4.2</w:t>
        </w:r>
      </w:hyperlink>
      <w:r w:rsidDel="00000000" w:rsidR="00000000" w:rsidRPr="00000000">
        <w:rPr>
          <w:rtl w:val="0"/>
        </w:rPr>
        <w:t xml:space="preserve"> |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Appendix Prompt 4.3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b1b02416m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Architectural Design: Interior Design Procurement Framework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o57wp2lep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&amp; Execution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core competency characteristics and established a six-point selection stress-test for evaluating products, materials, and trade vendors in commercial/residential interior projects.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[ 1. Functional &amp; Structural Integrity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[ 2. Lifecycle Cost &amp; Value Engineering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[ 3. Lead Time &amp; Supply Chain Logistics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[ 4. Regulatory Compliance ] ─── [ MATRIX ] ─── [ 5. Maintenance &amp; Wear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[ 6. Vendor Reliability &amp; After-Sales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zwuv1588c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6 Core Procurement Selection Tests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&amp; Structural Integrity:</w:t>
      </w:r>
      <w:r w:rsidDel="00000000" w:rsidR="00000000" w:rsidRPr="00000000">
        <w:rPr>
          <w:rtl w:val="0"/>
        </w:rPr>
        <w:t xml:space="preserve"> Traffic ratings, double-rub counts, and ergonomic scale.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of Ownership (TCO):</w:t>
      </w:r>
      <w:r w:rsidDel="00000000" w:rsidR="00000000" w:rsidRPr="00000000">
        <w:rPr>
          <w:rtl w:val="0"/>
        </w:rPr>
        <w:t xml:space="preserve"> Accounting for freight, custom crating, tariffs, and white-glove installation.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Alignment:</w:t>
      </w:r>
      <w:r w:rsidDel="00000000" w:rsidR="00000000" w:rsidRPr="00000000">
        <w:rPr>
          <w:rtl w:val="0"/>
        </w:rPr>
        <w:t xml:space="preserve"> Matching vendor lead times against contractor framing and rough-in schedules.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Code Compliance:</w:t>
      </w:r>
      <w:r w:rsidDel="00000000" w:rsidR="00000000" w:rsidRPr="00000000">
        <w:rPr>
          <w:rtl w:val="0"/>
        </w:rPr>
        <w:t xml:space="preserve"> NFPA 260 / CAL 117 fire ratings and low-VOC / GREENGUARD certifications.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Cleanability &amp; Wear:</w:t>
      </w:r>
      <w:r w:rsidDel="00000000" w:rsidR="00000000" w:rsidRPr="00000000">
        <w:rPr>
          <w:rtl w:val="0"/>
        </w:rPr>
        <w:t xml:space="preserve"> Evaluating material patina vs. degradation under UV light and moisture.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Accountability:</w:t>
      </w:r>
      <w:r w:rsidDel="00000000" w:rsidR="00000000" w:rsidRPr="00000000">
        <w:rPr>
          <w:rtl w:val="0"/>
        </w:rPr>
        <w:t xml:space="preserve"> Warranty responsiveness, replacement part availability, and freight claims handling.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Prompt References:</w:t>
      </w:r>
      <w:r w:rsidDel="00000000" w:rsidR="00000000" w:rsidRPr="00000000">
        <w:rPr>
          <w:rtl w:val="0"/>
        </w:rPr>
        <w:t xml:space="preserve"> See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Appendix Prompt 5.1</w:t>
        </w:r>
      </w:hyperlink>
      <w:r w:rsidDel="00000000" w:rsidR="00000000" w:rsidRPr="00000000">
        <w:rPr>
          <w:rtl w:val="0"/>
        </w:rPr>
        <w:t xml:space="preserve"> |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Appendix Prompt 5.2</w:t>
        </w:r>
      </w:hyperlink>
      <w:r w:rsidDel="00000000" w:rsidR="00000000" w:rsidRPr="00000000">
        <w:rPr>
          <w:rtl w:val="0"/>
        </w:rPr>
        <w:t xml:space="preserve"> |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Appendix Prompt 5.3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9minqqjcw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Master Prompt Archive &amp; Reference Links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links below to check the exact prompts utilized for each project section or return to the top summaries.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u78dcn1l4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CPG Regulatory Launch Strategy Prompts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go7ak8bdpd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1.1: FDA Workflow &amp; Schedule Risk Assessment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1155cc"/>
          <w:u w:val="single"/>
        </w:rPr>
      </w:pPr>
      <w:hyperlink r:id="rId3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1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"Here’s the breakdown: Integrating the missing FDA regulatory workflow directly into your 12-week schedule creates a clear roadmap for compliance.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Below is the dedicated timeline for the FDA &amp; Regulatory Compliance Workflow, followed by a diagnostic of what is still at risk in your current launch plan.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DUNS Application &amp; Facility Registration - Week -12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Analytical Testing &amp; Protein PDCAAS Run - Week -11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Regulatory &amp; Legal Artwork Audit - Week -10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Pre-Production Sample Run &amp; Micro Hold - Week -8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Creator Brief FDA/FTC Compliance Audit - Week -6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Certificate of Analysis (CoA) &amp; Production Release - Week -3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⚠️ What Might Still Be Missing From Your Plan: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The Packaging Plate Printing Buffer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Influencer Sample Inventory Disconnect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Retailer Vendor Setup Lead Times"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vsdt5g5l8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Hardware Strategy Prompts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d8xb9gqkoe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2.1: Premium Headphone Accessory Brainstorming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1155cc"/>
          <w:u w:val="single"/>
        </w:rPr>
      </w:pPr>
      <w:hyperlink r:id="rId3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2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 are a marketing expert in the audio industry. My company is developing a new line of premium headphones. Help me brainstorm accessories or add-ons that I could bundle with this product"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fuxhg0m3c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2.2: Cost-Benefit Analysis Matrix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155cc"/>
          <w:u w:val="single"/>
        </w:rPr>
      </w:pPr>
      <w:hyperlink r:id="rId4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2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"Perform a cost-benefit analysis for each of these ideas. Format your response as a table with the following columns: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Idea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Cost (low/medium/high)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Benefit (low/medium/high)"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68juymgb0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2.3: Weekly Trend Tracking Request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1155cc"/>
          <w:u w:val="single"/>
        </w:rPr>
      </w:pPr>
      <w:hyperlink r:id="rId4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2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"Run this analysis once a week so I can stay up to date on these trends."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0s3svyen6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Painting Company Expansion Prompts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kj5qylh08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3.1: Expansion Service Brainstorming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1155cc"/>
          <w:u w:val="single"/>
        </w:rPr>
      </w:pPr>
      <w:hyperlink r:id="rId4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3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want to expand my painting company's service offerings. Act as my business advisor and list 3 complementary services we could provide. Keep in mind: we have a team of 4 painters and tight office space."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g57fuoubn9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3.2: 6-Month Feasibility Assessment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155cc"/>
          <w:u w:val="single"/>
        </w:rPr>
      </w:pPr>
      <w:hyperlink r:id="rId4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3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"Which of these can we launch within 6 months?"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th1kqjguhs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3.3: Immediate Week-1 Execution Tasks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155cc"/>
          <w:u w:val="single"/>
        </w:rPr>
      </w:pPr>
      <w:hyperlink r:id="rId4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3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"If I want to move forward with 1st option, what tasks should I complete this week?"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zks8jsv80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Branding Prompts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7pekz9lq7s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4.1: Retro Music Band Social Media Brief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1155cc"/>
          <w:u w:val="single"/>
        </w:rPr>
      </w:pPr>
      <w:hyperlink r:id="rId4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4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need some ideas for a social media post, about music band. The style should be retro and the mood should be mysterious. Please give me 3 different creative concepts. For each concept, provide a Description, Color Palette, and Reference Image vibe alignment."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ajf6x0bx63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4.2: Image Generation Request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1155cc"/>
          <w:u w:val="single"/>
        </w:rPr>
      </w:pPr>
      <w:hyperlink r:id="rId4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4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"Based on the The Anomaly Broadcast and the text 'Horror boys', generate a detailed image. The image should feature personality in a oil painting style."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9ajqkkx82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4.3: Vector Style Editing Request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1155cc"/>
          <w:u w:val="single"/>
        </w:rPr>
      </w:pPr>
      <w:hyperlink r:id="rId4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4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like the layout, but can you change the style from current style to a minimalist vector illustration"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ni1bv3k5p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Interior Design &amp; Architecture Prompts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n2o6b82f5p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5.1: Competency Characteristics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1155cc"/>
          <w:u w:val="single"/>
        </w:rPr>
      </w:pPr>
      <w:hyperlink r:id="rId4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5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"What are the key characteristics of a highly competent interior designer"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c7cmt4oc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5.2: Professional Roleplay Consultation Brief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1155cc"/>
          <w:u w:val="single"/>
        </w:rPr>
      </w:pPr>
      <w:hyperlink r:id="rId4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5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 are a highly competent interior designer... I am a colleague. Use your expertise to challenge my thinking and ensure my ideas are sound. Your advice should be clear, candid, and informative. Stay in character throughout the conversation."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i43uvf2ab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 5.3: Product Selection Factors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1155cc"/>
          <w:u w:val="single"/>
        </w:rPr>
      </w:pPr>
      <w:hyperlink r:id="rId5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↩ Back to Section 5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Prompt: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"What are the top factors to consider in selecting a product or service offered by your company?"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https://share.gemini.google/cfWfQp2cswnr https://share.gemini.google/XGbC9rIvkPDa https://share.gemini.google/SuGRAfY27Kjc https://share.gemini.google/AP4MXtj2c8XI https://share.gemini.google/cjS6cEgMm5e9 https://share.gemini.google/UhwHDcetTJFT https://share.gemini.google/DPTGdwIyDuO4 https://share.gemini.google/cnTOk4hH3h45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%232-product-strategy-premium-audio-ecosystem--bundling&amp;authuser=4" TargetMode="External"/><Relationship Id="rId42" Type="http://schemas.openxmlformats.org/officeDocument/2006/relationships/hyperlink" Target="https://www.google.com/search?q=%233-business-growth-painting-enterprise-expansion&amp;authuser=4" TargetMode="External"/><Relationship Id="rId41" Type="http://schemas.openxmlformats.org/officeDocument/2006/relationships/hyperlink" Target="https://www.google.com/search?q=%232-product-strategy-premium-audio-ecosystem--bundling&amp;authuser=4" TargetMode="External"/><Relationship Id="rId44" Type="http://schemas.openxmlformats.org/officeDocument/2006/relationships/hyperlink" Target="https://www.google.com/search?q=%233-business-growth-painting-enterprise-expansion&amp;authuser=4" TargetMode="External"/><Relationship Id="rId43" Type="http://schemas.openxmlformats.org/officeDocument/2006/relationships/hyperlink" Target="https://www.google.com/search?q=%233-business-growth-painting-enterprise-expansion&amp;authuser=4" TargetMode="External"/><Relationship Id="rId46" Type="http://schemas.openxmlformats.org/officeDocument/2006/relationships/hyperlink" Target="https://www.google.com/search?q=%234-creative-direction-retro-music-campaign--style-generation&amp;authuser=4" TargetMode="External"/><Relationship Id="rId45" Type="http://schemas.openxmlformats.org/officeDocument/2006/relationships/hyperlink" Target="https://www.google.com/search?q=%234-creative-direction-retro-music-campaign--style-generation&amp;authuser=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4-creative-direction-retro-music-campaign--style-generation&amp;authuser=4" TargetMode="External"/><Relationship Id="rId48" Type="http://schemas.openxmlformats.org/officeDocument/2006/relationships/hyperlink" Target="https://www.google.com/search?q=%235-architectural-design-interior-design-procurement-framework&amp;authuser=4" TargetMode="External"/><Relationship Id="rId47" Type="http://schemas.openxmlformats.org/officeDocument/2006/relationships/hyperlink" Target="https://www.google.com/search?q=%234-creative-direction-retro-music-campaign--style-generation&amp;authuser=4" TargetMode="External"/><Relationship Id="rId49" Type="http://schemas.openxmlformats.org/officeDocument/2006/relationships/hyperlink" Target="https://www.google.com/search?q=%235-architectural-design-interior-design-procurement-framework&amp;authuser=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1-product-management-cpg-regulatory-launch-strategy&amp;authuser=4" TargetMode="External"/><Relationship Id="rId7" Type="http://schemas.openxmlformats.org/officeDocument/2006/relationships/hyperlink" Target="https://www.google.com/search?q=%232-product-strategy-premium-audio-ecosystem--bundling&amp;authuser=4" TargetMode="External"/><Relationship Id="rId8" Type="http://schemas.openxmlformats.org/officeDocument/2006/relationships/hyperlink" Target="https://www.google.com/search?q=%233-business-growth-painting-enterprise-expansion&amp;authuser=4" TargetMode="External"/><Relationship Id="rId31" Type="http://schemas.openxmlformats.org/officeDocument/2006/relationships/hyperlink" Target="https://www.google.com/search?q=%23prompt-43&amp;authuser=4" TargetMode="External"/><Relationship Id="rId30" Type="http://schemas.openxmlformats.org/officeDocument/2006/relationships/hyperlink" Target="https://www.google.com/search?q=%23prompt-43&amp;authuser=4" TargetMode="External"/><Relationship Id="rId33" Type="http://schemas.openxmlformats.org/officeDocument/2006/relationships/hyperlink" Target="https://www.google.com/search?q=%23prompt-51&amp;authuser=4" TargetMode="External"/><Relationship Id="rId32" Type="http://schemas.openxmlformats.org/officeDocument/2006/relationships/hyperlink" Target="https://www.google.com/search?q=%23prompt-51&amp;authuser=4" TargetMode="External"/><Relationship Id="rId35" Type="http://schemas.openxmlformats.org/officeDocument/2006/relationships/hyperlink" Target="https://www.google.com/search?q=%23prompt-52&amp;authuser=4" TargetMode="External"/><Relationship Id="rId34" Type="http://schemas.openxmlformats.org/officeDocument/2006/relationships/hyperlink" Target="https://www.google.com/search?q=%23prompt-52&amp;authuser=4" TargetMode="External"/><Relationship Id="rId37" Type="http://schemas.openxmlformats.org/officeDocument/2006/relationships/hyperlink" Target="https://www.google.com/search?q=%23prompt-53&amp;authuser=4" TargetMode="External"/><Relationship Id="rId36" Type="http://schemas.openxmlformats.org/officeDocument/2006/relationships/hyperlink" Target="https://www.google.com/search?q=%23prompt-53&amp;authuser=4" TargetMode="External"/><Relationship Id="rId39" Type="http://schemas.openxmlformats.org/officeDocument/2006/relationships/hyperlink" Target="https://www.google.com/search?q=%232-product-strategy-premium-audio-ecosystem--bundling&amp;authuser=4" TargetMode="External"/><Relationship Id="rId38" Type="http://schemas.openxmlformats.org/officeDocument/2006/relationships/hyperlink" Target="https://www.google.com/search?q=%231-product-management-cpg-regulatory-launch-strategy&amp;authuser=4" TargetMode="External"/><Relationship Id="rId20" Type="http://schemas.openxmlformats.org/officeDocument/2006/relationships/hyperlink" Target="https://www.google.com/search?q=%23prompt-31&amp;authuser=4" TargetMode="External"/><Relationship Id="rId22" Type="http://schemas.openxmlformats.org/officeDocument/2006/relationships/hyperlink" Target="https://www.google.com/search?q=%23prompt-32&amp;authuser=4" TargetMode="External"/><Relationship Id="rId21" Type="http://schemas.openxmlformats.org/officeDocument/2006/relationships/hyperlink" Target="https://www.google.com/search?q=%23prompt-31&amp;authuser=4" TargetMode="External"/><Relationship Id="rId24" Type="http://schemas.openxmlformats.org/officeDocument/2006/relationships/hyperlink" Target="https://www.google.com/search?q=%23prompt-33&amp;authuser=4" TargetMode="External"/><Relationship Id="rId23" Type="http://schemas.openxmlformats.org/officeDocument/2006/relationships/hyperlink" Target="https://www.google.com/search?q=%23prompt-32&amp;authuser=4" TargetMode="External"/><Relationship Id="rId26" Type="http://schemas.openxmlformats.org/officeDocument/2006/relationships/hyperlink" Target="https://www.google.com/search?q=%23prompt-41&amp;authuser=4" TargetMode="External"/><Relationship Id="rId25" Type="http://schemas.openxmlformats.org/officeDocument/2006/relationships/hyperlink" Target="https://www.google.com/search?q=%23prompt-33&amp;authuser=4" TargetMode="External"/><Relationship Id="rId28" Type="http://schemas.openxmlformats.org/officeDocument/2006/relationships/hyperlink" Target="https://www.google.com/search?q=%23prompt-42&amp;authuser=4" TargetMode="External"/><Relationship Id="rId27" Type="http://schemas.openxmlformats.org/officeDocument/2006/relationships/hyperlink" Target="https://www.google.com/search?q=%23prompt-41&amp;authuser=4" TargetMode="External"/><Relationship Id="rId29" Type="http://schemas.openxmlformats.org/officeDocument/2006/relationships/hyperlink" Target="https://www.google.com/search?q=%23prompt-42&amp;authuser=4" TargetMode="External"/><Relationship Id="rId50" Type="http://schemas.openxmlformats.org/officeDocument/2006/relationships/hyperlink" Target="https://www.google.com/search?q=%235-architectural-design-interior-design-procurement-framework&amp;authuser=4" TargetMode="External"/><Relationship Id="rId11" Type="http://schemas.openxmlformats.org/officeDocument/2006/relationships/hyperlink" Target="https://www.google.com/search?q=%23appendix-master-prompt-archive--reference-links&amp;authuser=4" TargetMode="External"/><Relationship Id="rId10" Type="http://schemas.openxmlformats.org/officeDocument/2006/relationships/hyperlink" Target="https://www.google.com/search?q=%235-architectural-design-interior-design-procurement-framework&amp;authuser=4" TargetMode="External"/><Relationship Id="rId13" Type="http://schemas.openxmlformats.org/officeDocument/2006/relationships/hyperlink" Target="https://www.google.com/search?q=%23prompt-11&amp;authuser=4" TargetMode="External"/><Relationship Id="rId12" Type="http://schemas.openxmlformats.org/officeDocument/2006/relationships/hyperlink" Target="https://www.google.com/search?q=%23prompt-11&amp;authuser=4" TargetMode="External"/><Relationship Id="rId15" Type="http://schemas.openxmlformats.org/officeDocument/2006/relationships/hyperlink" Target="https://www.google.com/search?q=%23prompt-21&amp;authuser=4" TargetMode="External"/><Relationship Id="rId14" Type="http://schemas.openxmlformats.org/officeDocument/2006/relationships/hyperlink" Target="https://www.google.com/search?q=%23prompt-21&amp;authuser=4" TargetMode="External"/><Relationship Id="rId17" Type="http://schemas.openxmlformats.org/officeDocument/2006/relationships/hyperlink" Target="https://www.google.com/search?q=%23prompt-22&amp;authuser=4" TargetMode="External"/><Relationship Id="rId16" Type="http://schemas.openxmlformats.org/officeDocument/2006/relationships/hyperlink" Target="https://www.google.com/search?q=%23prompt-22&amp;authuser=4" TargetMode="External"/><Relationship Id="rId19" Type="http://schemas.openxmlformats.org/officeDocument/2006/relationships/hyperlink" Target="https://www.google.com/search?q=%23prompt-23&amp;authuser=4" TargetMode="External"/><Relationship Id="rId18" Type="http://schemas.openxmlformats.org/officeDocument/2006/relationships/hyperlink" Target="https://www.google.com/search?q=%23prompt-23&amp;authuser=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