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uioicdv3vci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1: Analyze the Requirement (REQ-101)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Requirement: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“The system must send a confirmation email to the student immediately after a successful registration.”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Success Criteria: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Email is triggered within &lt; 5 seconds of registration.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Email contains correct student name and registration ID.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Email is delivered to the specific inbox provided.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Failure Points: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SMTP Server timeout (System error after submission).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Email sent to "Spam" folder due to lack of headers.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Database records the user but the email service fails (Data inconsistency).</w:t>
      </w:r>
    </w:p>
    <w:p w:rsidR="00000000" w:rsidDel="00000000" w:rsidP="00000000" w:rsidRDefault="00000000" w:rsidRPr="00000000" w14:paraId="0000000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kn657scwoi3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2: Draft the Test Case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Using the structured fields required for high-quality QA: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6600"/>
        <w:tblGridChange w:id="0">
          <w:tblGrid>
            <w:gridCol w:w="2160"/>
            <w:gridCol w:w="66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TC-101-01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Verify Registration Confirmation Email Delivery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Ensure the system triggers and delivers an email upon successful student signup.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System is online. 2. Testing email account is accessible.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Navigate to Registration Page.</w:t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Fill in all valid student details.</w:t>
            </w:r>
          </w:p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3. Click "Submit."</w:t>
            </w:r>
          </w:p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4. Check the inbox of the registered email address.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1. Success message displayed on screen.</w:t>
            </w:r>
          </w:p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2. Email received with correct student details.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QA Team / Venkatesh</w:t>
            </w:r>
          </w:p>
        </w:tc>
      </w:tr>
    </w:tbl>
    <w:p w:rsidR="00000000" w:rsidDel="00000000" w:rsidP="00000000" w:rsidRDefault="00000000" w:rsidRPr="00000000" w14:paraId="0000002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rrwt199kss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3: Create a Traceability Matrix Entry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ensures that your test case is directly tied to the business requirement, proving "coverage."</w:t>
      </w:r>
    </w:p>
    <w:tbl>
      <w:tblPr>
        <w:tblStyle w:val="Table2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235"/>
        <w:gridCol w:w="1095"/>
        <w:gridCol w:w="2190"/>
        <w:gridCol w:w="1230"/>
        <w:tblGridChange w:id="0">
          <w:tblGrid>
            <w:gridCol w:w="1905"/>
            <w:gridCol w:w="2235"/>
            <w:gridCol w:w="1095"/>
            <w:gridCol w:w="2190"/>
            <w:gridCol w:w="123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REQ-101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Confirmation email after registration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TC-101-01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Verify email trigger and content accuracy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Started</w:t>
            </w:r>
          </w:p>
        </w:tc>
      </w:tr>
    </w:tbl>
    <w:p w:rsidR="00000000" w:rsidDel="00000000" w:rsidP="00000000" w:rsidRDefault="00000000" w:rsidRPr="00000000" w14:paraId="0000003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aytgkbb9cqn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Task 4: Document Test Coverage Considerations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"Deep Coverage," we must look at the risks beyond the simple "Happy Path."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Edge Cases: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Invalid Formats:</w:t>
      </w:r>
      <w:r w:rsidDel="00000000" w:rsidR="00000000" w:rsidRPr="00000000">
        <w:rPr>
          <w:color w:val="1f1f1f"/>
          <w:rtl w:val="0"/>
        </w:rPr>
        <w:t xml:space="preserve"> Testing with non-standard email aliases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student+test@university.edu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Bounced Emails:</w:t>
      </w:r>
      <w:r w:rsidDel="00000000" w:rsidR="00000000" w:rsidRPr="00000000">
        <w:rPr>
          <w:color w:val="1f1f1f"/>
          <w:rtl w:val="0"/>
        </w:rPr>
        <w:t xml:space="preserve"> What happens if the student enters a non-existent email address? Does the system alert the Admin?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Risks &amp; Business Impact: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Server Downtime:</w:t>
      </w:r>
      <w:r w:rsidDel="00000000" w:rsidR="00000000" w:rsidRPr="00000000">
        <w:rPr>
          <w:color w:val="1f1f1f"/>
          <w:rtl w:val="0"/>
        </w:rPr>
        <w:t xml:space="preserve"> If the mail server is down, students might try to register multiple times, creating duplicate database entries.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Delivery Timing:</w:t>
      </w:r>
      <w:r w:rsidDel="00000000" w:rsidR="00000000" w:rsidRPr="00000000">
        <w:rPr>
          <w:color w:val="1f1f1f"/>
          <w:rtl w:val="0"/>
        </w:rPr>
        <w:t xml:space="preserve"> If the "immediate" email takes 30 minutes, the student may think the registration failed, leading to increased support tickets.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color w:val="1f1f1f"/>
          <w:rtl w:val="0"/>
        </w:rPr>
        <w:t xml:space="preserve"> Ensure the email does not plain-text display sensitive data like passwords.</w:t>
      </w:r>
    </w:p>
    <w:p w:rsidR="00000000" w:rsidDel="00000000" w:rsidP="00000000" w:rsidRDefault="00000000" w:rsidRPr="00000000" w14:paraId="0000004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oe5wa9wrh90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💡 Final Systems Professional Tip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When you save your lab file, make sure to mention that you've included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Negative Testing</w:t>
      </w:r>
      <w:r w:rsidDel="00000000" w:rsidR="00000000" w:rsidRPr="00000000">
        <w:rPr>
          <w:color w:val="1f1f1f"/>
          <w:rtl w:val="0"/>
        </w:rPr>
        <w:t xml:space="preserve"> (testing invalid emails) in your coverage considerations. This demonstrates that you understand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Anatomy of a Test Case</w:t>
      </w:r>
      <w:r w:rsidDel="00000000" w:rsidR="00000000" w:rsidRPr="00000000">
        <w:rPr>
          <w:color w:val="1f1f1f"/>
          <w:rtl w:val="0"/>
        </w:rPr>
        <w:t xml:space="preserve"> includes more than just the "ideal" scenario.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Would you like me to convert this into a Markdown (.md) format so you can easily copy it into your lab document?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