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hmywwiapy307" w:id="0"/>
      <w:bookmarkEnd w:id="0"/>
      <w:r w:rsidDel="00000000" w:rsidR="00000000" w:rsidRPr="00000000">
        <w:rPr>
          <w:b w:val="1"/>
          <w:bCs w:val="1"/>
          <w:color w:val="1f1f1f"/>
          <w:sz w:val="46"/>
          <w:szCs w:val="46"/>
          <w:rtl w:val="0"/>
        </w:rPr>
        <w:t xml:space="preserve">Data Migration Readiness Checklist: Legacy CRM to Cloud Platform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This checklist ensures all technical, logical, and business requirements are met before the final data "cutover." It serves as the primary governing document to prevent data loss, schema mismatches, and business downtime.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Target Audience:</w:t>
      </w:r>
      <w:r w:rsidDel="00000000" w:rsidR="00000000" w:rsidRPr="00000000">
        <w:rPr>
          <w:color w:val="1f1f1f"/>
          <w:rtl w:val="0"/>
        </w:rPr>
        <w:t xml:space="preserve"> Systems Professionals, Data Analysts, and Project Stakeholders.</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uvyby6z9fm5" w:id="1"/>
      <w:bookmarkEnd w:id="1"/>
      <w:r w:rsidDel="00000000" w:rsidR="00000000" w:rsidRPr="00000000">
        <w:rPr>
          <w:b w:val="1"/>
          <w:bCs w:val="1"/>
          <w:color w:val="1f1f1f"/>
          <w:sz w:val="26"/>
          <w:szCs w:val="26"/>
          <w:rtl w:val="0"/>
        </w:rPr>
        <w:t xml:space="preserve">Section 1: Planning Phase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Ensuring the foundation, scope, and safety nets are in place.</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5115"/>
        <w:gridCol w:w="1410"/>
        <w:gridCol w:w="1350"/>
        <w:tblGridChange w:id="0">
          <w:tblGrid>
            <w:gridCol w:w="825"/>
            <w:gridCol w:w="5115"/>
            <w:gridCol w:w="1410"/>
            <w:gridCol w:w="135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Complete (Y/N)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Legacy Data Inventory:</w:t>
            </w:r>
            <w:r w:rsidDel="00000000" w:rsidR="00000000" w:rsidRPr="00000000">
              <w:rPr>
                <w:color w:val="1f1f1f"/>
                <w:rtl w:val="0"/>
              </w:rPr>
              <w:t xml:space="preserve"> Catalog all tables/entities (Contacts, History, Subscriptions) to be moved.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Analyst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Data Quality Audit:</w:t>
            </w:r>
            <w:r w:rsidDel="00000000" w:rsidR="00000000" w:rsidRPr="00000000">
              <w:rPr>
                <w:color w:val="1f1f1f"/>
                <w:rtl w:val="0"/>
              </w:rPr>
              <w:t xml:space="preserve"> Identify and "clean" duplicate or incomplete records in the legacy system.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Business Lead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Rollback Strategy:</w:t>
            </w:r>
            <w:r w:rsidDel="00000000" w:rsidR="00000000" w:rsidRPr="00000000">
              <w:rPr>
                <w:color w:val="1f1f1f"/>
                <w:rtl w:val="0"/>
              </w:rPr>
              <w:t xml:space="preserve"> Document the step-by-step process to revert to the legacy CRM if migration fails.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Architect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Downtime Schedule:</w:t>
            </w:r>
            <w:r w:rsidDel="00000000" w:rsidR="00000000" w:rsidRPr="00000000">
              <w:rPr>
                <w:color w:val="1f1f1f"/>
                <w:rtl w:val="0"/>
              </w:rPr>
              <w:t xml:space="preserve"> Define the "freeze period" when users cannot add new data to the old system.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Systems Prof.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w:t>
            </w:r>
          </w:p>
        </w:tc>
      </w:tr>
    </w:tbl>
    <w:p w:rsidR="00000000" w:rsidDel="00000000" w:rsidP="00000000" w:rsidRDefault="00000000" w:rsidRPr="00000000" w14:paraId="000000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2wqlnckeoz" w:id="2"/>
      <w:bookmarkEnd w:id="2"/>
      <w:r w:rsidDel="00000000" w:rsidR="00000000" w:rsidRPr="00000000">
        <w:rPr>
          <w:b w:val="1"/>
          <w:bCs w:val="1"/>
          <w:color w:val="1f1f1f"/>
          <w:sz w:val="26"/>
          <w:szCs w:val="26"/>
          <w:rtl w:val="0"/>
        </w:rPr>
        <w:t xml:space="preserve">Section 2: Mapping &amp; Transformation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Aligning the old data structures with the new cloud CRM schemas.</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5100"/>
        <w:gridCol w:w="1455"/>
        <w:gridCol w:w="1320"/>
        <w:tblGridChange w:id="0">
          <w:tblGrid>
            <w:gridCol w:w="825"/>
            <w:gridCol w:w="5100"/>
            <w:gridCol w:w="1455"/>
            <w:gridCol w:w="132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Complete (Y/N)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Field Mapping Sheet:</w:t>
            </w:r>
            <w:r w:rsidDel="00000000" w:rsidR="00000000" w:rsidRPr="00000000">
              <w:rPr>
                <w:color w:val="1f1f1f"/>
                <w:rtl w:val="0"/>
              </w:rPr>
              <w:t xml:space="preserve"> Map legacy fields (e.g., </w:t>
            </w:r>
            <w:r w:rsidDel="00000000" w:rsidR="00000000" w:rsidRPr="00000000">
              <w:rPr>
                <w:color w:val="444746"/>
                <w:shd w:fill="e9eef6" w:val="clear"/>
                <w:rtl w:val="0"/>
              </w:rPr>
              <w:t xml:space="preserve">Cust_Name</w:t>
            </w:r>
            <w:r w:rsidDel="00000000" w:rsidR="00000000" w:rsidRPr="00000000">
              <w:rPr>
                <w:color w:val="1f1f1f"/>
                <w:rtl w:val="0"/>
              </w:rPr>
              <w:t xml:space="preserve">) to new fields (e.g., </w:t>
            </w:r>
            <w:r w:rsidDel="00000000" w:rsidR="00000000" w:rsidRPr="00000000">
              <w:rPr>
                <w:color w:val="444746"/>
                <w:shd w:fill="e9eef6" w:val="clear"/>
                <w:rtl w:val="0"/>
              </w:rPr>
              <w:t xml:space="preserve">FirstName</w:t>
            </w:r>
            <w:r w:rsidDel="00000000" w:rsidR="00000000" w:rsidRPr="00000000">
              <w:rPr>
                <w:color w:val="1f1f1f"/>
                <w:rtl w:val="0"/>
              </w:rPr>
              <w:t xml:space="preserve">, </w:t>
            </w:r>
            <w:r w:rsidDel="00000000" w:rsidR="00000000" w:rsidRPr="00000000">
              <w:rPr>
                <w:color w:val="444746"/>
                <w:shd w:fill="e9eef6" w:val="clear"/>
                <w:rtl w:val="0"/>
              </w:rPr>
              <w:t xml:space="preserve">LastName</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Analyst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Transformation Rules:</w:t>
            </w:r>
            <w:r w:rsidDel="00000000" w:rsidR="00000000" w:rsidRPr="00000000">
              <w:rPr>
                <w:color w:val="1f1f1f"/>
                <w:rtl w:val="0"/>
              </w:rPr>
              <w:t xml:space="preserve"> Document logic for data changes (e.g., converting "Date" formats or Currency codes).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Developer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Naming Convention Alignment:</w:t>
            </w:r>
            <w:r w:rsidDel="00000000" w:rsidR="00000000" w:rsidRPr="00000000">
              <w:rPr>
                <w:color w:val="1f1f1f"/>
                <w:rtl w:val="0"/>
              </w:rPr>
              <w:t xml:space="preserve"> Ensure new cloud tags and categories match business reporting needs.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Business Lead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w:t>
            </w:r>
          </w:p>
        </w:tc>
      </w:tr>
    </w:tbl>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ifjrc67p45q" w:id="3"/>
      <w:bookmarkEnd w:id="3"/>
      <w:r w:rsidDel="00000000" w:rsidR="00000000" w:rsidRPr="00000000">
        <w:rPr>
          <w:b w:val="1"/>
          <w:bCs w:val="1"/>
          <w:color w:val="1f1f1f"/>
          <w:sz w:val="26"/>
          <w:szCs w:val="26"/>
          <w:rtl w:val="0"/>
        </w:rPr>
        <w:t xml:space="preserve">Section 3: Validation &amp; Dry Runs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Testing the process to ensure accuracy and integrity.</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5115"/>
        <w:gridCol w:w="1410"/>
        <w:gridCol w:w="1350"/>
        <w:tblGridChange w:id="0">
          <w:tblGrid>
            <w:gridCol w:w="825"/>
            <w:gridCol w:w="5115"/>
            <w:gridCol w:w="1410"/>
            <w:gridCol w:w="135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Owner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Complete (Y/N)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Dry Run Execution:</w:t>
            </w:r>
            <w:r w:rsidDel="00000000" w:rsidR="00000000" w:rsidRPr="00000000">
              <w:rPr>
                <w:color w:val="1f1f1f"/>
                <w:rtl w:val="0"/>
              </w:rPr>
              <w:t xml:space="preserve"> Perform a full migration in a sandbox environment and log all errors.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DevOps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Record Count Validation:</w:t>
            </w:r>
            <w:r w:rsidDel="00000000" w:rsidR="00000000" w:rsidRPr="00000000">
              <w:rPr>
                <w:color w:val="1f1f1f"/>
                <w:rtl w:val="0"/>
              </w:rPr>
              <w:t xml:space="preserve"> Verify that the number of records exported equals the number imported.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QA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Spot-Check Validation:</w:t>
            </w:r>
            <w:r w:rsidDel="00000000" w:rsidR="00000000" w:rsidRPr="00000000">
              <w:rPr>
                <w:color w:val="1f1f1f"/>
                <w:rtl w:val="0"/>
              </w:rPr>
              <w:t xml:space="preserve"> Manually verify 50 random high-value accounts for data accuracy in the new UI.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Analyst/QA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w:t>
            </w:r>
          </w:p>
        </w:tc>
      </w:tr>
    </w:tbl>
    <w:p w:rsidR="00000000" w:rsidDel="00000000" w:rsidP="00000000" w:rsidRDefault="00000000" w:rsidRPr="00000000" w14:paraId="000000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4f35wwadn3" w:id="4"/>
      <w:bookmarkEnd w:id="4"/>
      <w:r w:rsidDel="00000000" w:rsidR="00000000" w:rsidRPr="00000000">
        <w:rPr>
          <w:b w:val="1"/>
          <w:bCs w:val="1"/>
          <w:color w:val="1f1f1f"/>
          <w:sz w:val="26"/>
          <w:szCs w:val="26"/>
          <w:rtl w:val="0"/>
        </w:rPr>
        <w:t xml:space="preserve">Section 4: Stakeholder Sign-Off</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Final approval before the production "Go-Live."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f1f1f"/>
        </w:rPr>
      </w:pPr>
      <w:r w:rsidDel="00000000" w:rsidR="00000000" w:rsidRPr="00000000">
        <w:rPr>
          <w:b w:val="1"/>
          <w:bCs w:val="1"/>
          <w:color w:val="1f1f1f"/>
          <w:rtl w:val="0"/>
        </w:rPr>
        <w:t xml:space="preserve">Statement of Readiness:</w:t>
      </w:r>
      <w:r w:rsidDel="00000000" w:rsidR="00000000" w:rsidRPr="00000000">
        <w:rPr>
          <w:color w:val="1f1f1f"/>
          <w:rtl w:val="0"/>
        </w:rPr>
        <w:t xml:space="preserve"> By signing below, stakeholders acknowledge that the data migration has been tested, validated, and the rollback plan is ready for execution.</w:t>
      </w:r>
    </w:p>
    <w:tbl>
      <w:tblPr>
        <w:tblStyle w:val="Table4"/>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685"/>
        <w:gridCol w:w="1320"/>
        <w:gridCol w:w="555"/>
        <w:tblGridChange w:id="0">
          <w:tblGrid>
            <w:gridCol w:w="2430"/>
            <w:gridCol w:w="2685"/>
            <w:gridCol w:w="1320"/>
            <w:gridCol w:w="5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Stakeholder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Role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Signature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Systems Professional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D">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Business Lead / Owner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1">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12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Lead Data Architect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5">
            <w:pPr>
              <w:spacing w:after="480" w:lineRule="auto"/>
              <w:rPr>
                <w:color w:val="1f1f1f"/>
              </w:rPr>
            </w:pPr>
            <w:r w:rsidDel="00000000" w:rsidR="00000000" w:rsidRPr="00000000">
              <w:rPr>
                <w:rtl w:val="0"/>
              </w:rPr>
            </w:r>
          </w:p>
        </w:tc>
      </w:tr>
    </w:tbl>
    <w:p w:rsidR="00000000" w:rsidDel="00000000" w:rsidP="00000000" w:rsidRDefault="00000000" w:rsidRPr="00000000" w14:paraId="000000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81ig2w0rbft" w:id="5"/>
      <w:bookmarkEnd w:id="5"/>
      <w:r w:rsidDel="00000000" w:rsidR="00000000" w:rsidRPr="00000000">
        <w:rPr>
          <w:b w:val="1"/>
          <w:bCs w:val="1"/>
          <w:color w:val="1f1f1f"/>
          <w:sz w:val="26"/>
          <w:szCs w:val="26"/>
          <w:rtl w:val="0"/>
        </w:rPr>
        <w:t xml:space="preserve">Summary of Best Practices Applied</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Separation of Duties:</w:t>
      </w:r>
      <w:r w:rsidDel="00000000" w:rsidR="00000000" w:rsidRPr="00000000">
        <w:rPr>
          <w:color w:val="1f1f1f"/>
          <w:rtl w:val="0"/>
        </w:rPr>
        <w:t xml:space="preserve"> Each task has a clear owner (QA for counts, Business for quality) to ensure unbiased validation.</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 Mitigation:</w:t>
      </w:r>
      <w:r w:rsidDel="00000000" w:rsidR="00000000" w:rsidRPr="00000000">
        <w:rPr>
          <w:color w:val="1f1f1f"/>
          <w:rtl w:val="0"/>
        </w:rPr>
        <w:t xml:space="preserve"> The inclusion of a </w:t>
      </w:r>
      <w:r w:rsidDel="00000000" w:rsidR="00000000" w:rsidRPr="00000000">
        <w:rPr>
          <w:b w:val="1"/>
          <w:bCs w:val="1"/>
          <w:color w:val="1f1f1f"/>
          <w:rtl w:val="0"/>
        </w:rPr>
        <w:t xml:space="preserve">Rollback Strategy</w:t>
      </w:r>
      <w:r w:rsidDel="00000000" w:rsidR="00000000" w:rsidRPr="00000000">
        <w:rPr>
          <w:color w:val="1f1f1f"/>
          <w:rtl w:val="0"/>
        </w:rPr>
        <w:t xml:space="preserve"> (Item 3) ensures that even a total migration failure won't result in permanent data loss.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 Trail:</w:t>
      </w:r>
      <w:r w:rsidDel="00000000" w:rsidR="00000000" w:rsidRPr="00000000">
        <w:rPr>
          <w:color w:val="1f1f1f"/>
          <w:rtl w:val="0"/>
        </w:rPr>
        <w:t xml:space="preserve"> The sign-off section ensures accountability and prevents "shadow migrations" without business approval.</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