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&lt;title&gt;HDFS 352: Community Needs and Resources - Spring 2027&lt;/title&gt;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body { font-family: system-ui, -apple-system, sans-serif; line-height: 1.5; margin: 0; padding: 0; color: #222; background: #f9f9f9;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header { background: #004d40; color: #fff; padding: 1.5rem 1rem; text-align: center;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header h1 { margin: 0 0 0.5rem 0; font-size: 1.8rem;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header p { margin: 0.2rem 0; font-size: 1rem;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nav { background: #00251a; display: flex; flex-wrap: wrap; justify-content: center; position: sticky; top: 0; z-index: 100;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nav a { color: #fff; padding: 0.75rem 1rem; text-decoration: none; font-weight: bold; font-size: 0.9rem;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nav a:hover { background: #004d40;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main { max-width: 900px; margin: 1.5rem auto; padding: 0 1rem; background: #fff; border-radius: 6px; box-shadow: 0 1px 3px rgba(0,0,0,0.1);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section { padding: 1.5rem 0; border-bottom: 1px solid #eee;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section:last-of-type { border-bottom: none;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h2 { color: #004d40; margin-top: 0; font-size: 1.4rem; border-bottom: 2px solid #004d40; padding-bottom: 0.3rem;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ul { padding-left: 1.2rem;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li { margin-bottom: 0.4rem;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table { width: 100%; border-collapse: collapse; margin-top: 1rem; font-size: 0.9rem;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th, td { border: 1px solid #ddd; padding: 0.6rem 0.8rem; text-align: left;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th { background: #e0f2f1; color: #004d40;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tr:nth-child(even) { background: #f4fbfb;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.btn-link { display: inline-block; background: #004d40; color: #fff; padding: 0.6rem 1.2rem; text-decoration: none; border-radius: 4px; font-weight: bold; margin-top: 0.5rem;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.btn-link:hover { background: #00251a;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footer { text-align: center; padding: 1.5rem 1rem; background: #eee; color: #555; font-size: 0.85rem; margin-top: 2rem;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@media (max-width: 600px) { table, thead, tbody, th, td, tr { display: block; } th { display: none; } td { border: none; position: relative; padding-left: 45%; margin-bottom: 0.5rem; border-bottom: 1px solid #eee; } td::before { position: absolute; top: 0.6rem; left: 0.8rem; width: 40%; white-space: nowrap; font-weight: bold; color: #004d40; content: attr(data-label); }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&lt;h1&gt;HDFS 352: Community Needs and Resources&lt;/h1&gt;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&lt;p&gt;&lt;strong&gt;Instructor:&lt;/strong&gt; Dr. Vishwani (Deepa) Ram-Souza, LMFT, Ph.D. ("Dr. D")&lt;/p&gt;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&lt;p&gt;&lt;strong&gt;Semester:&lt;/strong&gt; Spring 2027&lt;/p&gt;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&lt;a href="#glance"&gt;Course at a Glance&lt;/a&gt;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&lt;a href="#schedule"&gt;Weekly Schedule&lt;/a&gt;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&lt;a href="#grades"&gt;How Grades Work&lt;/a&gt;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&lt;a href="#policies"&gt;Policies&lt;/a&gt;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&lt;a href="#practice"&gt;Practice&lt;/a&gt;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&lt;section id="glance"&gt;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&lt;h2&gt;Course at a Glance&lt;/h2&gt;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&lt;li&gt;&lt;strong&gt;Meeting Times:&lt;/strong&gt; Wednesdays, 1:30 PM – 4:00 PM&lt;/li&gt;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&lt;li&gt;&lt;strong&gt;Location:&lt;/strong&gt; Miller Hall 101&lt;/li&gt;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&lt;li&gt;&lt;strong&gt;Office Hours:&lt;/strong&gt; Wednesdays, 9:00 AM – 12:00 PM (or by arrangement)&lt;/li&gt;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&lt;li&gt;&lt;strong&gt;Contact:&lt;/strong&gt; ramsouza@hawaii.edu | 808-315-4467&lt;/li&gt;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&lt;li&gt;&lt;strong&gt;Required Text/Materials:&lt;/strong&gt; No textbook needed. Free online resource provided by the Community Tool Box (University of Kansas Center for Community Health and Development): &lt;code&gt;https://ctb.ku.edu/en/table-of-contents&lt;/code&gt;. Supplementary materials posted on Lamakū.&lt;/li&gt;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&lt;section id="schedule"&gt;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&lt;h2&gt;Weekly Schedule&lt;/h2&gt;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&lt;th&gt;Week&lt;/th&gt;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&lt;th&gt;Topic&lt;/th&gt;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&lt;th&gt;Reading / Preparation&lt;/th&gt;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&lt;th&gt;What is Due&lt;/th&gt;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&lt;td data-label="Week"&gt;1&lt;/td&gt;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&lt;td data-label="Topic"&gt;Introductions; Meet &amp;amp; Greet; Explore Syllabus&lt;/td&gt;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&lt;td data-label="Reading"&gt;—&lt;/td&gt;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&lt;td data-label="What is Due"&gt;—&lt;/td&gt;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&lt;td data-label="Week"&gt;2&lt;/td&gt;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&lt;td data-label="Topic"&gt;Part 1: Identification – Speed dating, grouping, topic, present, feedback&lt;/td&gt;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&lt;td data-label="Reading"&gt;Ch 3: Sec 5 (Analyze community gaps)&lt;/td&gt;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&lt;td data-label="What is Due"&gt;Assignment 1: Project Identification (5 pts)&lt;/td&gt;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&lt;td data-label="Week"&gt;3&lt;/td&gt;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&lt;td data-label="Topic"&gt;Part 1: Planning – Gather info on gaps, needs, resources; literature search/review&lt;/td&gt;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&lt;td data-label="Reading"&gt;Ch 3: Sec 4 &amp;amp; Ch 3: Sec 19 (Collecting Info)&lt;/td&gt;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&lt;td data-label="What is Due"&gt;Assignment 2: Project Planning / Biographical Sketch (5 pts)&lt;/td&gt;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&lt;td data-label="Week"&gt;4&lt;/td&gt;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&lt;td data-label="Topic"&gt;Part 1: Planning (cont'd) – Data collection plan, participant &amp;amp; method identification, question development&lt;/td&gt;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&lt;td data-label="Reading"&gt;Ch 3: Sec 11 (Utilization) &amp;amp; Ch 3: Sec 12 (Interviews)&lt;/td&gt;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&lt;td data-label="What is Due"&gt;Assignment 2b: Project Planning / Biographical Sketch (5 pts)&lt;/td&gt;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&lt;td data-label="Week"&gt;5&lt;/td&gt;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&lt;td data-label="Topic"&gt;Part 1: Planning (cont'd) – Participants &amp;amp; methods identified, questions created, appointment made&lt;/td&gt;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&lt;td data-label="Reading"&gt;—&lt;/td&gt;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&lt;td data-label="What is Due"&gt;Assignment 2c: Project Planning / Biographical Sketch (5 pts)&lt;/td&gt;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&lt;td data-label="Week"&gt;6&lt;/td&gt;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&lt;td data-label="Topic"&gt;Part 1: Data Collection – Asynchronous Day (work on your own)&lt;/td&gt;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&lt;td data-label="Reading"&gt;* Asynchronous (interview completed by Mar 4)&lt;/td&gt;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&lt;td data-label="What is Due"&gt;—&lt;/td&gt;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&lt;td data-label="Week"&gt;7&lt;/td&gt;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&lt;td data-label="Topic"&gt;Part 1: Data Collection (cont'd) – Work on your own&lt;/td&gt;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&lt;td data-label="Reading"&gt;—&lt;/td&gt;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&lt;td data-label="What is Due"&gt;—&lt;/td&gt;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&lt;td data-label="Week"&gt;8&lt;/td&gt;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&lt;td data-label="Topic"&gt;Part 1: Data Analysis – Identify resources, needs, solutions; share findings&lt;/td&gt;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&lt;td data-label="Reading"&gt;—&lt;/td&gt;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&lt;td data-label="What is Due"&gt;Assignment 3: Data Analysis (5 pts)&lt;/td&gt;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&lt;td data-label="Week"&gt;9&lt;/td&gt;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&lt;td data-label="Topic"&gt;Part 1: Written Paper on findings from interview with a community leader; In-class presentations&lt;/td&gt;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&lt;td data-label="Reading"&gt;—&lt;/td&gt;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&lt;td data-label="What is Due"&gt;Assignment 4: Part 1 Submit &amp;amp; Present Findings&lt;/td&gt;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&lt;td data-label="Week"&gt;Break&lt;/td&gt;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&lt;td data-label="Topic"&gt;SPRING BREAK – No Class&lt;/td&gt;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&lt;td data-label="Reading"&gt;—&lt;/td&gt;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&lt;td data-label="What is Due"&gt;—&lt;/td&gt;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&lt;td data-label="Week"&gt;10&lt;/td&gt;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&lt;td data-label="Topic"&gt;Part 2: Proposal Development (Grant Writing) – Group work using UROP format&lt;/td&gt;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&lt;td data-label="Reading"&gt;Ch 42: Sec 5 (Grant writing)&lt;/td&gt;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&lt;td data-label="What is Due"&gt;—&lt;/td&gt;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&lt;td data-label="Week"&gt;11&lt;/td&gt;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&lt;td data-label="Topic"&gt;Part 2: Proposal Development (Budgeting) – Work as a group on budget &amp;amp; UROP format&lt;/td&gt;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&lt;td data-label="Reading"&gt;Ch 43: Sec 1 (Budgeting)&lt;/td&gt;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&lt;td data-label="What is Due"&gt;Assignment 5: Budget Sheet (5 pts)&lt;/td&gt;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&lt;td data-label="Week"&gt;12&lt;/td&gt;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&lt;td data-label="Topic"&gt;Part 2: Proposal Development (cont'd) – Continue group proposal work&lt;/td&gt;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&lt;td data-label="Reading"&gt;Ch 46: Sec 2 (Strategies for sustainability)&lt;/td&gt;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&lt;td data-label="What is Due"&gt;—&lt;/td&gt;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&lt;td data-label="Week"&gt;13&lt;/td&gt;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&lt;td data-label="Topic"&gt;Part 2: First draft submission w/ Budget Sheet (Substitute Prof: Dr. John Souza)&lt;/td&gt;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&lt;td data-label="Reading"&gt;Ch 42: Sec 4 (Grant searching)&lt;/td&gt;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&lt;td data-label="What is Due"&gt;Assignment 6: Draft 1 of Proposal&lt;/td&gt;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&lt;td data-label="Week"&gt;14&lt;/td&gt;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&lt;td data-label="Topic"&gt;Part 2: Peer Reviewing – Feedback sharing in class session; revise &amp;amp; resubmit&lt;/td&gt;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&lt;td data-label="Reading"&gt;—&lt;/td&gt;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&lt;td data-label="What is Due"&gt;Assignment 7: Peer Reviewed Draft&lt;/td&gt;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&lt;td data-label="Week"&gt;15&lt;/td&gt;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&lt;td data-label="Topic"&gt;Part 2: Presentations &amp;amp; Discussions (In-class presentation required, 10 pts)&lt;/td&gt;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&lt;td data-label="Reading"&gt;—&lt;/td&gt;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&lt;td data-label="What is Due"&gt;Assignment 8: Part 2 Package (Paper, Slides, Video, Budget)&lt;/td&gt;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&lt;section id="grades"&gt;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&lt;h2&gt;How Grades Work&lt;/h2&gt;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&lt;p&gt;Total course points = 100. Final grades are based strictly on points earned across milestones:&lt;/p&gt;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&lt;th&gt;Assessment Component&lt;/th&gt;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&lt;th&gt;Weight / Points&lt;/th&gt;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&lt;td&gt;In-Class Attendance (1 pt x 16 sessions)&lt;/td&gt;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&lt;td&gt;16% (16 pts)&lt;/td&gt;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&lt;td&gt;Class Project Part 1 (Community Leader Interview Paper &amp;amp; Presentation)&lt;/td&gt;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&lt;td&gt;28% (28 pts)&lt;/td&gt;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&lt;td&gt;Peer Review (In-class individual feedback)&lt;/td&gt;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&lt;td&gt;11% (11 pts)&lt;/td&gt;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&lt;td&gt;Class Project Part 2 (Grant Proposal Written Paper, Budget, Slides, Video)&lt;/td&gt;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&lt;td&gt;45% (45 pts)&lt;/td&gt;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&lt;td&gt;&lt;strong&gt;Total&lt;/strong&gt;&lt;/td&gt;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&lt;td&gt;&lt;strong&gt;100% (100 pts)&lt;/strong&gt;&lt;/td&gt;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&lt;section id="policies"&gt;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&lt;h2&gt;Policies&lt;/h2&gt;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&lt;li&gt;&lt;strong&gt;In-Class Attendance:&lt;/strong&gt; Points assigned during each lecture. Missed classes earn 0 points regardless of reason. Essay-based make-up assignments available upon request for up to 3 absences. Request makeup during the week absent.&lt;/li&gt;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&lt;li&gt;&lt;strong&gt;Academic Honesty &amp;amp; Plagiarism:&lt;/strong&gt; Work must be your own or properly acknowledged. Plagiarism (passing off another's ideas/writings as your own) is not tolerated. Refer to UH Mānoa Academic Honesty guidelines.&lt;/li&gt;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&lt;li&gt;&lt;strong&gt;Disabilities Accommodations:&lt;/strong&gt; Contact KOKUA Program (Queen Liliʻuokalani Center for Student Services 013, 808-956-7511) during the 1st week of class to arrange official accommodations.&lt;/li&gt;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&lt;li&gt;&lt;strong&gt;Grievance Policy:&lt;/strong&gt; Direct meeting with instructor is the first step. Unresolved issues are mediated by HDFS Program Coordinator Prof. Rheta Kuwahara (rheta@hawaii.edu).&lt;/li&gt;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&lt;li&gt;&lt;strong&gt;Title IX:&lt;/strong&gt; Free of sex discrimination and gender-based violence. Confidential resources available via Office of Title IX (808-956-2299 | t9uhm@hawaii.edu).&lt;/li&gt;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&lt;li&gt;&lt;strong&gt;Portfolio Requirement:&lt;/strong&gt; Save all syllabi, papers, and products for Capstone Portfolio (HDFS 495).&lt;/li&gt;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&lt;section id="practice"&gt;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&lt;h2&gt;Practice&lt;/h2&gt;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&lt;p&gt;Test your knowledge on community needs assessment, asset mapping, and grant development concepts:&lt;/p&gt;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&lt;a href="quiz.html" class="btn-link"&gt;Practice quiz&lt;/a&gt;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&lt;p&gt;&amp;copy; 2027 Dr. Vishwani (Deepa) Ram-Souza | UH Mānoa HDFS 352&lt;/p&gt;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