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0072B2"/>
          <w:sz w:val="44"/>
        </w:rPr>
        <w:t>Vrandesh Bandikatti</w:t>
      </w:r>
    </w:p>
    <w:p>
      <w:pPr>
        <w:spacing w:before="0" w:after="120"/>
        <w:jc w:val="center"/>
      </w:pPr>
      <w:r>
        <w:rPr>
          <w:color w:val="5A5A5A"/>
          <w:sz w:val="18"/>
        </w:rPr>
        <w:t>vrandesh@gmail.com  |  0468 450 792  |  linkedin.com/in/vrandesh</w:t>
      </w:r>
    </w:p>
    <w:p>
      <w:pPr>
        <w:spacing w:before="200" w:after="20"/>
      </w:pPr>
      <w:r>
        <w:rPr>
          <w:b/>
          <w:color w:val="0072B2"/>
          <w:sz w:val="21"/>
        </w:rPr>
        <w:t>PROFILE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Hands-on Senior Software Engineer and Cloud Solution Architect with 17+ years designing, building and operating production platforms across financial services, payments and enterprise AI. Combines architecture ownership with full-stack delivery: designing platform foundations, establishing engineering standards and reusable golden paths, then building the services, CI/CD pipelines and cloud infrastructure to run them in production. Multi-cloud across Azure (primary delivery) and AWS (12+ microservices in regulated production at Quest Payment Systems); recent work spans Python, FastAPI, containerised workloads, DevSecOps, Grafana observability and AI-powered engineering tooling. Stepped in as interim DevOps lead during a critical production incident and remained hands-on through resolution.</w:t>
      </w:r>
    </w:p>
    <w:p>
      <w:pPr>
        <w:spacing w:before="200" w:after="20"/>
      </w:pPr>
      <w:r>
        <w:rPr>
          <w:b/>
          <w:color w:val="0072B2"/>
          <w:sz w:val="21"/>
        </w:rPr>
        <w:t>CORE COMPETENCIES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40" w:after="40"/>
        <w:ind w:left="216"/>
      </w:pPr>
      <w:r>
        <w:rPr>
          <w:b/>
          <w:sz w:val="20"/>
        </w:rPr>
        <w:t xml:space="preserve">Platform Engineering &amp; DevSecOps: </w:t>
      </w:r>
      <w:r>
        <w:rPr>
          <w:sz w:val="20"/>
        </w:rPr>
        <w:t>CI/CD pipeline design and governance, Infrastructure as Code, Docker and Kubernetes, Azure DevOps, Grafana observability, security scanning and automated testing; self-service developer tooling, golden paths and engineering standards across multi-product platform estates.</w:t>
      </w:r>
    </w:p>
    <w:p>
      <w:pPr>
        <w:spacing w:before="40" w:after="40"/>
        <w:ind w:left="216"/>
      </w:pPr>
      <w:r>
        <w:rPr>
          <w:b/>
          <w:sz w:val="20"/>
        </w:rPr>
        <w:t xml:space="preserve">Cloud Architecture — Azure, AWS &amp; GCP: </w:t>
      </w:r>
      <w:r>
        <w:rPr>
          <w:sz w:val="20"/>
        </w:rPr>
        <w:t>Azure (Fabric, OneLake, Entra ID SSO/RBAC, Durable Functions, Key Vault, DevOps, Blob Storage); AWS (Lambda, Step Functions, Bedrock, S3, EC2); GCP (Firebase, Firestore, Cloud Functions). Serverless, event-driven and distributed patterns; identity and access management; cost optimisation and reliability engineering.</w:t>
      </w:r>
    </w:p>
    <w:p>
      <w:pPr>
        <w:spacing w:before="40" w:after="40"/>
        <w:ind w:left="216"/>
      </w:pPr>
      <w:r>
        <w:rPr>
          <w:b/>
          <w:sz w:val="20"/>
        </w:rPr>
        <w:t xml:space="preserve">Full Stack Engineering: </w:t>
      </w:r>
      <w:r>
        <w:rPr>
          <w:sz w:val="20"/>
        </w:rPr>
        <w:t>Python, Django, FastAPI, Node.js, TypeScript, React, Vue.js, GraphQL and REST APIs; microservices and distributed systems; PostgreSQL, MongoDB, SQL Server, Firestore; SOLID design, secure coding and compliance-grade implementations.</w:t>
      </w:r>
    </w:p>
    <w:p>
      <w:pPr>
        <w:spacing w:before="40" w:after="40"/>
        <w:ind w:left="216"/>
      </w:pPr>
      <w:r>
        <w:rPr>
          <w:b/>
          <w:sz w:val="20"/>
        </w:rPr>
        <w:t xml:space="preserve">AI-Powered Engineering: </w:t>
      </w:r>
      <w:r>
        <w:rPr>
          <w:sz w:val="20"/>
        </w:rPr>
        <w:t>Azure OpenAI, Azure AI Foundry, LangGraph, LangChain, MCP integrations; RAG and agent orchestration in full-stack platforms; Claude Code and AI-assisted development practices that accelerate delivery and reduce integration risk across complex engineering workflows.</w:t>
      </w:r>
    </w:p>
    <w:p>
      <w:pPr>
        <w:spacing w:before="40" w:after="40"/>
        <w:ind w:left="216"/>
      </w:pPr>
      <w:r>
        <w:rPr>
          <w:b/>
          <w:sz w:val="20"/>
        </w:rPr>
        <w:t xml:space="preserve">Engineering Leadership: </w:t>
      </w:r>
      <w:r>
        <w:rPr>
          <w:sz w:val="20"/>
        </w:rPr>
        <w:t>Technical leadership across teams of 4–19; solution architecture, engineering standards, cross-functional delivery and executive stakeholder engagement while remaining hands-on in design, coding, troubleshooting and production support.</w:t>
      </w:r>
    </w:p>
    <w:p>
      <w:pPr>
        <w:spacing w:before="200" w:after="20"/>
      </w:pPr>
      <w:r>
        <w:rPr>
          <w:b/>
          <w:color w:val="0072B2"/>
          <w:sz w:val="21"/>
        </w:rPr>
        <w:t>PROFESSIONAL EXPERIENCE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140" w:after="20"/>
      </w:pPr>
      <w:r>
        <w:rPr>
          <w:b/>
          <w:sz w:val="21"/>
        </w:rPr>
        <w:t>Senior Full Stack Developer &amp; Cloud/AI Solution Architect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Findex Australia</w:t>
      </w:r>
      <w:r>
        <w:rPr>
          <w:i/>
          <w:color w:val="5A5A5A"/>
          <w:sz w:val="18"/>
        </w:rPr>
        <w:t xml:space="preserve">     Melbourne, VIC  |  Mar 2022 – Present</w:t>
      </w:r>
    </w:p>
    <w:p>
      <w:pPr>
        <w:spacing w:before="20" w:after="40"/>
        <w:ind w:left="0"/>
      </w:pPr>
      <w:r>
        <w:rPr>
          <w:sz w:val="20"/>
        </w:rPr>
        <w:t>Architect and hands-on engineer across Findex Data Science platforms, owning delivery from discovery through full-stack implementation, cloud deployment, UAT and production support using Python/Django, FastAPI, GraphQL, Vue/React, Azure and Microsoft Fabric.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Stepped in as interim DevOps lead during a critical production incident; established CI/CD pipelines, DevSecOps practices, Grafana observability and reusable deployment patterns across all Data Science platforms, improving release confidence and reducing manual operational overhead.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cross-functional teams of 4–19 across Education Portal, PerformX and KRM/STI initiatives; partnered with executives to manage scope, delivery risks and stakeholder expectations from discovery through UAT and release.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Payroll AI: four-agent pipeline using Azure OpenAI and LangGraph that reads Modern Award PDFs, extracts rules, generates client-specific calculation code and reports into Power BI with full audit trails. Registered as an eligible R&amp;D activity under the DISR R&amp;D Tax Incentive.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PerformX Agent: conversational AI assistant on React/FastAPI with triple permission enforcement and bounded self-repair on query failure; deployed in browser and Microsoft Teams using AI-assisted development tooling including Claude Code.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Architected KRM Remuneration Portal: Python/Django, GraphQL, Vue/React with Entra ID SSO/RBAC, row-level security and governed Microsoft Fabric foundations. Onboarded 443 users and 129 people leaders.</w:t>
      </w:r>
    </w:p>
    <w:p>
      <w:pPr>
        <w:spacing w:before="140" w:after="20"/>
      </w:pPr>
      <w:r>
        <w:rPr>
          <w:b/>
          <w:sz w:val="21"/>
        </w:rPr>
        <w:t>Senior Software Engineer, Product Innovation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Quest Payment Systems</w:t>
      </w:r>
      <w:r>
        <w:rPr>
          <w:i/>
          <w:color w:val="5A5A5A"/>
          <w:sz w:val="18"/>
        </w:rPr>
        <w:t xml:space="preserve">     Melbourne, VIC  |  Oct 2017 – Mar 2022</w:t>
      </w:r>
    </w:p>
    <w:p>
      <w:pPr>
        <w:spacing w:before="20" w:after="40"/>
        <w:ind w:left="0"/>
      </w:pPr>
      <w:r>
        <w:rPr>
          <w:sz w:val="20"/>
        </w:rPr>
        <w:t>Regulated payments engineering. Designed, built and operated 12+ microservices in regulated financial services production on AWS and Google Cloud.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Designed end-to-end serverless infrastructure on AWS (Lambda, Step Functions, S3) and GCP (Firebase, Firestore) for Donation Point Go; owned infrastructure, security and production operations for the full microservices estate across high-availability, unpredictable-load payment events.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Built and maintained 12+ microservices and integrations including Xero and MYOB on Node.js, Django and Ember.js using Lambda, Firestore and Elasticsearch; led a team of three across Airpay mobile POS delivery.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Delivered full-lifecycle platform engineering: IaC, automated testing, release pipelines and incident response for a PCI-adjacent contactless payments stack.</w:t>
      </w:r>
    </w:p>
    <w:p>
      <w:pPr>
        <w:spacing w:before="140" w:after="20"/>
      </w:pPr>
      <w:r>
        <w:rPr>
          <w:b/>
          <w:sz w:val="21"/>
        </w:rPr>
        <w:t>Technology Lead / Full Stack Developer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Apptarix Mobility</w:t>
      </w:r>
      <w:r>
        <w:rPr>
          <w:i/>
          <w:color w:val="5A5A5A"/>
          <w:sz w:val="18"/>
        </w:rPr>
        <w:t xml:space="preserve">     Bangalore, India  |  Jun 2013 – Jul 2017</w:t>
      </w:r>
    </w:p>
    <w:p>
      <w:pPr>
        <w:spacing w:before="20" w:after="40"/>
        <w:ind w:left="0"/>
      </w:pPr>
      <w:r>
        <w:rPr>
          <w:sz w:val="20"/>
        </w:rPr>
        <w:t>Filed provisional patent 201641021557 — a recommendation engine combining commercial and learnt rules with a method to measure rule effectiveness. Built an early NLP sentiment engine in R and Python. Managed a team of five.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Led architecture and full-stack development across OTT, analytics and EdTech product lines; managed a team of five from greenfield to production.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Designed scalable data ingestion, content extraction and automation pipelines; delivered early ML/NLP tooling and analytics dashboards.</w:t>
      </w:r>
    </w:p>
    <w:p>
      <w:pPr>
        <w:spacing w:before="140" w:after="20"/>
      </w:pPr>
      <w:r>
        <w:rPr>
          <w:b/>
          <w:sz w:val="21"/>
        </w:rPr>
        <w:t>Technology Consultant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BuyPal</w:t>
      </w:r>
      <w:r>
        <w:rPr>
          <w:i/>
          <w:color w:val="5A5A5A"/>
          <w:sz w:val="18"/>
        </w:rPr>
        <w:t xml:space="preserve">     Melbourne, VIC  |  Jan 2020 – Aug 2021</w:t>
      </w:r>
    </w:p>
    <w:p>
      <w:pPr>
        <w:spacing w:before="20" w:after="40"/>
        <w:ind w:left="0"/>
      </w:pPr>
      <w:r>
        <w:rPr>
          <w:sz w:val="20"/>
        </w:rPr>
        <w:t>Concurrent engagement alongside Quest. Led knowledge transfer and legacy platform migration to modern web standards.</w:t>
      </w:r>
    </w:p>
    <w:p>
      <w:pPr>
        <w:spacing w:before="140" w:after="20"/>
      </w:pPr>
      <w:r>
        <w:rPr>
          <w:b/>
          <w:sz w:val="21"/>
        </w:rPr>
        <w:t>Earlier Experience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Esri Australia (Aug–Sep 2017) — Full Stack Developer, AngularJS and Node.js, AWS, ArcGIS.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Ionos Networks (Nov 2014–Mar 2015) — Resident Technology Lead via Apptarix; Node.js, PHP, Python, AWS S3.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Studio 360eye (Sep 2012–May 2013) — Founder; distributed team of six, client management and delivery.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UNI Group (Feb 2011–Sep 2012) — Senior Software Engineer and project lead.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Hewlett-Packard / Mphasis (Jan 2009–Mar 2010) — Infrastructure Engineer, 70+ Linux/HP-UX servers, Perl automation.</w:t>
      </w:r>
    </w:p>
    <w:p>
      <w:pPr>
        <w:pStyle w:val="ListBullet"/>
        <w:spacing w:before="20" w:after="20"/>
        <w:ind w:left="360" w:hanging="216"/>
      </w:pPr>
      <w:r>
        <w:rPr>
          <w:sz w:val="20"/>
        </w:rPr>
        <w:t>Robert Bosch (Mar–Jun 2007) — Project Trainee, Electronics Circuits Boards Division.</w:t>
      </w:r>
    </w:p>
    <w:p>
      <w:pPr>
        <w:spacing w:before="200" w:after="20"/>
      </w:pPr>
      <w:r>
        <w:rPr>
          <w:b/>
          <w:color w:val="0072B2"/>
          <w:sz w:val="21"/>
        </w:rPr>
        <w:t>EDUCATION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100" w:after="20"/>
      </w:pPr>
      <w:r>
        <w:rPr>
          <w:b/>
          <w:sz w:val="21"/>
        </w:rPr>
        <w:t>Certificate in Business Analytics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Harvard Business School Online</w:t>
      </w:r>
      <w:r>
        <w:rPr>
          <w:i/>
          <w:color w:val="5A5A5A"/>
          <w:sz w:val="18"/>
        </w:rPr>
        <w:t xml:space="preserve">     Online  |  Jun 2023 – Aug 2023</w:t>
      </w:r>
    </w:p>
    <w:p>
      <w:pPr>
        <w:spacing w:before="20" w:after="60"/>
      </w:pPr>
      <w:r>
        <w:rPr>
          <w:sz w:val="20"/>
        </w:rPr>
        <w:t>Business analytics, strategy and commercial decision-making.</w:t>
      </w:r>
    </w:p>
    <w:p>
      <w:pPr>
        <w:spacing w:before="100" w:after="20"/>
      </w:pPr>
      <w:r>
        <w:rPr>
          <w:b/>
          <w:sz w:val="21"/>
        </w:rPr>
        <w:t>BE, Electronics &amp; Communication</w:t>
      </w:r>
      <w:r>
        <w:rPr>
          <w:sz w:val="21"/>
        </w:rPr>
        <w:t xml:space="preserve">  —  </w:t>
      </w:r>
      <w:r>
        <w:rPr>
          <w:b/>
          <w:color w:val="0072B2"/>
          <w:sz w:val="21"/>
        </w:rPr>
        <w:t>Visvesvaraya Technological University</w:t>
      </w:r>
      <w:r>
        <w:rPr>
          <w:i/>
          <w:color w:val="5A5A5A"/>
          <w:sz w:val="18"/>
        </w:rPr>
        <w:t xml:space="preserve">     Karnataka, India  |  2004 – 2008</w:t>
      </w:r>
    </w:p>
    <w:p>
      <w:pPr>
        <w:spacing w:before="20" w:after="60"/>
      </w:pPr>
      <w:r>
        <w:rPr>
          <w:sz w:val="20"/>
        </w:rPr>
        <w:t>First Class Honours. Electronics, embedded systems and signal processing.</w:t>
      </w:r>
    </w:p>
    <w:p>
      <w:pPr>
        <w:spacing w:before="200" w:after="20"/>
      </w:pPr>
      <w:r>
        <w:rPr>
          <w:b/>
          <w:color w:val="0072B2"/>
          <w:sz w:val="21"/>
        </w:rPr>
        <w:t>LANGUAGES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English (Expert), Hindi (Fluent), Kannada (Native), Konkani (Native).</w:t>
      </w:r>
    </w:p>
    <w:p>
      <w:pPr>
        <w:spacing w:before="200" w:after="20"/>
      </w:pPr>
      <w:r>
        <w:rPr>
          <w:b/>
          <w:color w:val="0072B2"/>
          <w:sz w:val="21"/>
        </w:rPr>
        <w:t>PATENTS &amp; IP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Patent application 201641021557 — "A system and method to measure the effectiveness and performance of commercial rules and learnt rules that recommend content to user(s)." Filed 2016, Apptarix Mobility.</w:t>
      </w:r>
    </w:p>
    <w:p>
      <w:pPr>
        <w:spacing w:before="200" w:after="20"/>
      </w:pPr>
      <w:r>
        <w:rPr>
          <w:b/>
          <w:color w:val="0072B2"/>
          <w:sz w:val="21"/>
        </w:rPr>
        <w:t>REFERENCES</w:t>
      </w:r>
    </w:p>
    <w:p>
      <w:pPr>
        <w:spacing w:before="0" w:after="40"/>
        <w:pBdr>
          <w:bottom w:val="single" w:sz="6" w:space="1" w:color="0072B2"/>
        </w:pBdr>
      </w:pPr>
    </w:p>
    <w:p>
      <w:pPr>
        <w:spacing w:before="20" w:after="60"/>
      </w:pPr>
      <w:r>
        <w:rPr>
          <w:sz w:val="20"/>
        </w:rPr>
        <w:t>Available upon request.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