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0072B2"/>
          <w:sz w:val="44"/>
        </w:rPr>
        <w:t>Vrandesh Bandikatti</w:t>
      </w:r>
    </w:p>
    <w:p>
      <w:pPr>
        <w:spacing w:before="0" w:after="120"/>
        <w:jc w:val="center"/>
      </w:pPr>
      <w:r>
        <w:rPr>
          <w:color w:val="5A5A5A"/>
          <w:sz w:val="18"/>
        </w:rPr>
        <w:t>vrandesh@gmail.com  |  0468 450 792  |  linkedin.com/in/vrandesh</w:t>
      </w:r>
    </w:p>
    <w:p>
      <w:pPr>
        <w:spacing w:before="200" w:after="20"/>
      </w:pPr>
      <w:r>
        <w:rPr>
          <w:b/>
          <w:color w:val="0072B2"/>
          <w:sz w:val="21"/>
        </w:rPr>
        <w:t>PROFILE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Senior Full Stack Engineer with 17+ years building enterprise platforms, specialising in production-grade agentic AI systems. Delivered multi-agent pipelines, RAG architectures and MCP-integrated workflows using Azure OpenAI, LangGraph and LangChain — embedded into full-stack enterprise products, not deployed as standalone prototypes. Designs for auditability: separates AI extraction from deterministic rule execution, builds evaluation and monitoring frameworks, and implements human-in-the-loop controls that production teams trust. Cloud-agnostic across Azure, AWS and GCP; strong delivery record in financial services and SaaS.</w:t>
      </w:r>
    </w:p>
    <w:p>
      <w:pPr>
        <w:spacing w:before="200" w:after="20"/>
      </w:pPr>
      <w:r>
        <w:rPr>
          <w:b/>
          <w:color w:val="0072B2"/>
          <w:sz w:val="21"/>
        </w:rPr>
        <w:t>CORE COMPETENCIES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40" w:after="40"/>
        <w:ind w:left="216"/>
      </w:pPr>
      <w:r>
        <w:rPr>
          <w:b/>
          <w:sz w:val="20"/>
        </w:rPr>
        <w:t xml:space="preserve">AI Agents &amp; Workflow Automation: </w:t>
      </w:r>
      <w:r>
        <w:rPr>
          <w:sz w:val="20"/>
        </w:rPr>
        <w:t>Azure OpenAI, Azure AI Foundry, AWS Bedrock, LangGraph, LangChain, MCP integrations, Copilot Studio, Power Automate; RAG pipelines, structured outputs, function calling, agent orchestration, evaluation frameworks and human-in-the-loop controls integrated into full-stack production platforms.</w:t>
      </w:r>
    </w:p>
    <w:p>
      <w:pPr>
        <w:spacing w:before="40" w:after="40"/>
        <w:ind w:left="216"/>
      </w:pPr>
      <w:r>
        <w:rPr>
          <w:b/>
          <w:sz w:val="20"/>
        </w:rPr>
        <w:t xml:space="preserve">Enterprise Platform Integration: </w:t>
      </w:r>
      <w:r>
        <w:rPr>
          <w:sz w:val="20"/>
        </w:rPr>
        <w:t>REST APIs, GraphQL, webhooks and SDKs; Xero, MYOB, Workday Adaptive Planning and ADF integrations; real-time financial data movement and enterprise connectivity across Azure, AWS and GCP with Salesforce, Slack and NetSuite-class systems.</w:t>
      </w:r>
    </w:p>
    <w:p>
      <w:pPr>
        <w:spacing w:before="40" w:after="40"/>
        <w:ind w:left="216"/>
      </w:pPr>
      <w:r>
        <w:rPr>
          <w:b/>
          <w:sz w:val="20"/>
        </w:rPr>
        <w:t xml:space="preserve">Full Stack Engineering: </w:t>
      </w:r>
      <w:r>
        <w:rPr>
          <w:sz w:val="20"/>
        </w:rPr>
        <w:t>Python, FastAPI, Django, TypeScript, React, Vue.js, Node.js; microservices, distributed systems and event-driven architecture; PostgreSQL, MongoDB, SQL Server, Firestore; Docker, CI/CD and DevSecOps.</w:t>
      </w:r>
    </w:p>
    <w:p>
      <w:pPr>
        <w:spacing w:before="40" w:after="40"/>
        <w:ind w:left="216"/>
      </w:pPr>
      <w:r>
        <w:rPr>
          <w:b/>
          <w:sz w:val="20"/>
        </w:rPr>
        <w:t xml:space="preserve">Evaluation &amp; Observability: </w:t>
      </w:r>
      <w:r>
        <w:rPr>
          <w:sz w:val="20"/>
        </w:rPr>
        <w:t>Grafana dashboards, structured logging and AI workflow monitoring; bounded self-repair and graceful degradation patterns; deterministic rule separation, row-level security and full audit trails.</w:t>
      </w:r>
    </w:p>
    <w:p>
      <w:pPr>
        <w:spacing w:before="40" w:after="40"/>
        <w:ind w:left="216"/>
      </w:pPr>
      <w:r>
        <w:rPr>
          <w:b/>
          <w:sz w:val="20"/>
        </w:rPr>
        <w:t xml:space="preserve">Engineering Leadership: </w:t>
      </w:r>
      <w:r>
        <w:rPr>
          <w:sz w:val="20"/>
        </w:rPr>
        <w:t>Discovery through production delivery; cross-functional teams of 4–19; solution architecture, coaching and executive stakeholder engagement while remaining hands-on in design, coding, troubleshooting and release.</w:t>
      </w:r>
    </w:p>
    <w:p>
      <w:pPr>
        <w:spacing w:before="200" w:after="20"/>
      </w:pPr>
      <w:r>
        <w:rPr>
          <w:b/>
          <w:color w:val="0072B2"/>
          <w:sz w:val="21"/>
        </w:rPr>
        <w:t>PROFESSIONAL EXPERIENCE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140" w:after="20"/>
      </w:pPr>
      <w:r>
        <w:rPr>
          <w:b/>
          <w:sz w:val="21"/>
        </w:rPr>
        <w:t>Senior Full Stack Developer &amp; Cloud/AI Solution Architect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Findex Australia</w:t>
      </w:r>
      <w:r>
        <w:rPr>
          <w:i/>
          <w:color w:val="5A5A5A"/>
          <w:sz w:val="18"/>
        </w:rPr>
        <w:t xml:space="preserve">     Melbourne, VIC  |  Mar 2022 – Present</w:t>
      </w:r>
    </w:p>
    <w:p>
      <w:pPr>
        <w:spacing w:before="20" w:after="40"/>
        <w:ind w:left="0"/>
      </w:pPr>
      <w:r>
        <w:rPr>
          <w:sz w:val="20"/>
        </w:rPr>
        <w:t>Architect and hands-on engineer across Findex Data Science platforms, owning delivery from discovery through full-stack implementation, cloud deployment, UAT and production support using Python/Django, FastAPI, GraphQL, Vue/React, Azure and Microsoft Fabric.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Led cross-functional teams of 4–19 across Education Portal, PerformX and KRM/STI initiatives; partnered with executives to manage scope, priorities, delivery risks and stakeholder expectations.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PerformX Agent: conversational assistant that answers plain-language questions against a governed Power BI model via React and FastAPI, with triple permission enforcement and a bounded self-repair loop that rewrites failed queries or exits gracefully rather than returning incorrect answers. Deployed in browser and Microsoft Teams; developed end-to-end using Claude Code.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Payroll AI: four-agent pipeline that reads Modern Award PDFs, extracts rules with clause references, generates client-specific calculation code, runs it against live payroll data and reports results into Power BI with full audit trails. Registered as an eligible R&amp;D activity under the DISR R&amp;D Tax Incentive.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Architected KRM Remuneration Portal: full-stack STI, referral and audit platform using Python/Django, GraphQL and Vue/React with Entra ID SSO/RBAC, row-level security and governed Microsoft Fabric foundations. Onboarded 443 users and 129 people leaders.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Designed EduPort and WealthAI TMD Processing; established CI/CD, Grafana observability and AI workflow evaluation frameworks across all platforms; stepped in as interim DevOps lead during a critical production incident.</w:t>
      </w:r>
    </w:p>
    <w:p>
      <w:pPr>
        <w:spacing w:before="140" w:after="20"/>
      </w:pPr>
      <w:r>
        <w:rPr>
          <w:b/>
          <w:sz w:val="21"/>
        </w:rPr>
        <w:t>Senior Software Engineer, Product Innovation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Quest Payment Systems</w:t>
      </w:r>
      <w:r>
        <w:rPr>
          <w:i/>
          <w:color w:val="5A5A5A"/>
          <w:sz w:val="18"/>
        </w:rPr>
        <w:t xml:space="preserve">     Melbourne, VIC  |  Oct 2017 – Mar 2022</w:t>
      </w:r>
    </w:p>
    <w:p>
      <w:pPr>
        <w:spacing w:before="20" w:after="40"/>
        <w:ind w:left="0"/>
      </w:pPr>
      <w:r>
        <w:rPr>
          <w:sz w:val="20"/>
        </w:rPr>
        <w:t>Regulated payments engineering. Led backend and cloud delivery from concept to production for Donation Point Go, a contactless donation channel. Built 12+ microservices on AWS and GCP.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Designed and delivered end-to-end serverless architecture on AWS (Lambda, Step Functions, S3) and GCP (Firebase, Firestore) for Donation Point Go; built for high availability and unpredictable charitable-event load.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Xero and MYOB integrations for real-time financial data movement and automated reconciliation — hands-on experience with the same accounting integration layer that Xero's AI platform extends.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Led a team of three across Airpay mobile POS; designed high-availability architectures on Node.js, Django and Ember.js including Elasticsearch and serverless APIs.</w:t>
      </w:r>
    </w:p>
    <w:p>
      <w:pPr>
        <w:spacing w:before="140" w:after="20"/>
      </w:pPr>
      <w:r>
        <w:rPr>
          <w:b/>
          <w:sz w:val="21"/>
        </w:rPr>
        <w:t>Technology Lead / Full Stack Developer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Apptarix Mobility</w:t>
      </w:r>
      <w:r>
        <w:rPr>
          <w:i/>
          <w:color w:val="5A5A5A"/>
          <w:sz w:val="18"/>
        </w:rPr>
        <w:t xml:space="preserve">     Bangalore, India  |  Jun 2013 – Jul 2017</w:t>
      </w:r>
    </w:p>
    <w:p>
      <w:pPr>
        <w:spacing w:before="20" w:after="40"/>
        <w:ind w:left="0"/>
      </w:pPr>
      <w:r>
        <w:rPr>
          <w:sz w:val="20"/>
        </w:rPr>
        <w:t>Filed provisional patent 201641021557 — a recommendation engine combining commercial and learnt rules with a method to measure rule effectiveness. Built an early NLP sentiment engine in R and Python. Managed a team of five.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Led architecture and full-stack development across OTT, analytics and EdTech product lines; designed scalable data ingestion, scraping and processing pipelines.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early ML/NLP tooling (cosine similarity, market basket analysis, content extraction) predating modern LLM frameworks.</w:t>
      </w:r>
    </w:p>
    <w:p>
      <w:pPr>
        <w:spacing w:before="140" w:after="20"/>
      </w:pPr>
      <w:r>
        <w:rPr>
          <w:b/>
          <w:sz w:val="21"/>
        </w:rPr>
        <w:t>Technology Consultant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BuyPal</w:t>
      </w:r>
      <w:r>
        <w:rPr>
          <w:i/>
          <w:color w:val="5A5A5A"/>
          <w:sz w:val="18"/>
        </w:rPr>
        <w:t xml:space="preserve">     Melbourne, VIC  |  Jan 2020 – Aug 2021</w:t>
      </w:r>
    </w:p>
    <w:p>
      <w:pPr>
        <w:spacing w:before="20" w:after="40"/>
        <w:ind w:left="0"/>
      </w:pPr>
      <w:r>
        <w:rPr>
          <w:sz w:val="20"/>
        </w:rPr>
        <w:t>Concurrent engagement alongside Quest. Led knowledge transfer and legacy platform migration to modern web standards.</w:t>
      </w:r>
    </w:p>
    <w:p>
      <w:pPr>
        <w:spacing w:before="140" w:after="20"/>
      </w:pPr>
      <w:r>
        <w:rPr>
          <w:b/>
          <w:sz w:val="21"/>
        </w:rPr>
        <w:t>Earlier Experience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Esri Australia (Aug–Sep 2017) — Full Stack Developer, AngularJS and Node.js, AWS, ArcGIS.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Ionos Networks (Nov 2014–Mar 2015) — Resident Technology Lead via Apptarix; Node.js, PHP, Python, AWS S3.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Studio 360eye (Sep 2012–May 2013) — Founder; distributed team of six, client management and delivery.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UNI Group (Feb 2011–Sep 2012) — Senior Software Engineer and project lead.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Hewlett-Packard / Mphasis (Jan 2009–Mar 2010) — Infrastructure Engineer, 70+ Linux/HP-UX servers, Perl automation.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Robert Bosch (Mar–Jun 2007) — Project Trainee, Electronics Circuits Boards Division.</w:t>
      </w:r>
    </w:p>
    <w:p>
      <w:pPr>
        <w:spacing w:before="200" w:after="20"/>
      </w:pPr>
      <w:r>
        <w:rPr>
          <w:b/>
          <w:color w:val="0072B2"/>
          <w:sz w:val="21"/>
        </w:rPr>
        <w:t>EDUCATION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100" w:after="20"/>
      </w:pPr>
      <w:r>
        <w:rPr>
          <w:b/>
          <w:sz w:val="21"/>
        </w:rPr>
        <w:t>Certificate in Business Analytics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Harvard Business School Online</w:t>
      </w:r>
      <w:r>
        <w:rPr>
          <w:i/>
          <w:color w:val="5A5A5A"/>
          <w:sz w:val="18"/>
        </w:rPr>
        <w:t xml:space="preserve">     Online  |  Jun 2023 – Aug 2023</w:t>
      </w:r>
    </w:p>
    <w:p>
      <w:pPr>
        <w:spacing w:before="20" w:after="60"/>
      </w:pPr>
      <w:r>
        <w:rPr>
          <w:sz w:val="20"/>
        </w:rPr>
        <w:t>Business analytics, strategy and commercial decision-making.</w:t>
      </w:r>
    </w:p>
    <w:p>
      <w:pPr>
        <w:spacing w:before="100" w:after="20"/>
      </w:pPr>
      <w:r>
        <w:rPr>
          <w:b/>
          <w:sz w:val="21"/>
        </w:rPr>
        <w:t>BE, Electronics &amp; Communication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Visvesvaraya Technological University</w:t>
      </w:r>
      <w:r>
        <w:rPr>
          <w:i/>
          <w:color w:val="5A5A5A"/>
          <w:sz w:val="18"/>
        </w:rPr>
        <w:t xml:space="preserve">     Karnataka, India  |  2004 – 2008</w:t>
      </w:r>
    </w:p>
    <w:p>
      <w:pPr>
        <w:spacing w:before="20" w:after="60"/>
      </w:pPr>
      <w:r>
        <w:rPr>
          <w:sz w:val="20"/>
        </w:rPr>
        <w:t>First Class Honours. Electronics, embedded systems and signal processing.</w:t>
      </w:r>
    </w:p>
    <w:p>
      <w:pPr>
        <w:spacing w:before="200" w:after="20"/>
      </w:pPr>
      <w:r>
        <w:rPr>
          <w:b/>
          <w:color w:val="0072B2"/>
          <w:sz w:val="21"/>
        </w:rPr>
        <w:t>LANGUAGES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English (Expert), Hindi (Fluent), Kannada (Native), Konkani (Native).</w:t>
      </w:r>
    </w:p>
    <w:p>
      <w:pPr>
        <w:spacing w:before="200" w:after="20"/>
      </w:pPr>
      <w:r>
        <w:rPr>
          <w:b/>
          <w:color w:val="0072B2"/>
          <w:sz w:val="21"/>
        </w:rPr>
        <w:t>PATENTS &amp; IP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Patent application 201641021557 — "A system and method to measure the effectiveness and performance of commercial rules and learnt rules that recommend content to user(s)." Filed 2016, Apptarix Mobility.</w:t>
      </w:r>
    </w:p>
    <w:p>
      <w:pPr>
        <w:spacing w:before="200" w:after="20"/>
      </w:pPr>
      <w:r>
        <w:rPr>
          <w:b/>
          <w:color w:val="0072B2"/>
          <w:sz w:val="21"/>
        </w:rPr>
        <w:t>REFERENCES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Available upon request.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