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200" w:after="20"/>
      </w:pPr>
      <w:r>
        <w:rPr>
          <w:b/>
          <w:color w:val="0072B2"/>
          <w:sz w:val="21"/>
        </w:rPr>
        <w:t>PROFILE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Senior Full Stack Engineer and Cloud Solution Architect with 17+ years building enterprise platforms, specialising in production-grade agentic AI systems. Sets and owns AI architecture standards across engineering teams: designed and delivered agent orchestration, RAG, function calling and human-in-the-loop controls inside regulated financial services platforms, remaining hands-on in design, coding and release. Brings direct experience in payment-regulated financial services and proprietary platform engineering. Cloud-agnostic across Azure, AWS and GCP; consistent track record of greenfield AI capability built from the ground up.</w:t>
      </w:r>
    </w:p>
    <w:p>
      <w:pPr>
        <w:spacing w:before="200" w:after="20"/>
      </w:pPr>
      <w:r>
        <w:rPr>
          <w:b/>
          <w:color w:val="0072B2"/>
          <w:sz w:val="21"/>
        </w:rPr>
        <w:t>CORE COMPETENCIES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40" w:after="40"/>
        <w:ind w:left="216"/>
      </w:pPr>
      <w:r>
        <w:rPr>
          <w:b/>
          <w:sz w:val="20"/>
        </w:rPr>
        <w:t xml:space="preserve">Agentic AI Architecture &amp; Standards: </w:t>
      </w:r>
      <w:r>
        <w:rPr>
          <w:sz w:val="20"/>
        </w:rPr>
        <w:t>Designed and owned AI architecture standards: agent orchestration, RAG, function calling, structured outputs, evaluation frameworks and human-in-the-loop controls using Azure OpenAI, AWS Bedrock, LangGraph, LangChain, Copilot Studio and MCP integrations — shipped in production financial services platforms, not as standalone prototypes.</w:t>
      </w:r>
    </w:p>
    <w:p>
      <w:pPr>
        <w:spacing w:before="40" w:after="40"/>
        <w:ind w:left="216"/>
      </w:pPr>
      <w:r>
        <w:rPr>
          <w:b/>
          <w:sz w:val="20"/>
        </w:rPr>
        <w:t xml:space="preserve">Regulated FinTech Platform Engineering: </w:t>
      </w:r>
      <w:r>
        <w:rPr>
          <w:sz w:val="20"/>
        </w:rPr>
        <w:t>AFSL-adjacent regulated systems and payment microservices; Visa-adjacent payment integrations (mobile POS, contactless donation channels); real-time financial data movement and reconciliation; compliance-grade design with audit trails, row-level security and explainability.</w:t>
      </w:r>
    </w:p>
    <w:p>
      <w:pPr>
        <w:spacing w:before="40" w:after="40"/>
        <w:ind w:left="216"/>
      </w:pPr>
      <w:r>
        <w:rPr>
          <w:b/>
          <w:sz w:val="20"/>
        </w:rPr>
        <w:t xml:space="preserve">Full Stack Engineering: </w:t>
      </w:r>
      <w:r>
        <w:rPr>
          <w:sz w:val="20"/>
        </w:rPr>
        <w:t>Python, FastAPI, Django, TypeScript, React, Vue.js, Node.js; GraphQL and REST APIs; microservices, distributed systems and event-driven architecture; PostgreSQL, MongoDB, SQL Server, Firestore; Docker, CI/CD, DevSecOps.</w:t>
      </w:r>
    </w:p>
    <w:p>
      <w:pPr>
        <w:spacing w:before="40" w:after="40"/>
        <w:ind w:left="216"/>
      </w:pPr>
      <w:r>
        <w:rPr>
          <w:b/>
          <w:sz w:val="20"/>
        </w:rPr>
        <w:t xml:space="preserve">Cloud Architecture: </w:t>
      </w:r>
      <w:r>
        <w:rPr>
          <w:sz w:val="20"/>
        </w:rPr>
        <w:t>Azure (Fabric, OneLake, Entra ID SSO/RBAC, Power BI Embedded, Durable Functions, ADF, DevOps), AWS (Lambda, Step Functions, Bedrock, S3), GCP (Firebase, Firestore, Cloud Functions). Serverless, event-driven and auto-scaling patterns for regulated production environments.</w:t>
      </w:r>
    </w:p>
    <w:p>
      <w:pPr>
        <w:spacing w:before="40" w:after="40"/>
        <w:ind w:left="216"/>
      </w:pPr>
      <w:r>
        <w:rPr>
          <w:b/>
          <w:sz w:val="20"/>
        </w:rPr>
        <w:t xml:space="preserve">Engineering Leadership &amp; Standards-Setting: </w:t>
      </w:r>
      <w:r>
        <w:rPr>
          <w:sz w:val="20"/>
        </w:rPr>
        <w:t>Architecture discovery and standards-setting for high-ownership engineering teams; solution design, cross-functional team leadership (4–19), stakeholder engagement and hands-on delivery from concept through production.</w:t>
      </w:r>
    </w:p>
    <w:p>
      <w:pPr>
        <w:spacing w:before="200" w:after="20"/>
      </w:pPr>
      <w:r>
        <w:rPr>
          <w:b/>
          <w:color w:val="0072B2"/>
          <w:sz w:val="21"/>
        </w:rPr>
        <w:t>PROFESSIONAL EXPERIENCE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40" w:after="20"/>
      </w:pPr>
      <w:r>
        <w:rPr>
          <w:b/>
          <w:sz w:val="21"/>
        </w:rPr>
        <w:t>Senior Full Stack Developer &amp; Cloud/AI Solution Architect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Findex Australia</w:t>
      </w:r>
      <w:r>
        <w:rPr>
          <w:i/>
          <w:color w:val="5A5A5A"/>
          <w:sz w:val="18"/>
        </w:rPr>
        <w:t xml:space="preserve">     Melbourne, VIC  |  Mar 2022 – Present</w:t>
      </w:r>
    </w:p>
    <w:p>
      <w:pPr>
        <w:spacing w:before="20" w:after="40"/>
        <w:ind w:left="0"/>
      </w:pPr>
      <w:r>
        <w:rPr>
          <w:sz w:val="20"/>
        </w:rPr>
        <w:t>Set architecture and engineering standards for all AI-enabled platforms at Findex; owned delivery from discovery through full-stack implementation, cloud deployment and production support using Python/Django, FastAPI, GraphQL, Vue/React, Azure and Microsoft Fabric.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cross-functional teams of 4–19 across Education Portal, PerformX and KRM/STI initiatives; partnered with executives on scope, priorities, delivery risks and stakeholder expectations.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Payroll AI: four-agent pipeline converting Modern Award PDFs into payroll calculation code with full clause traceability and audit trails. Registered as an eligible R&amp;D activity under the DISR R&amp;D Tax Incentive. Developed end-to-end using Claude Code.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PerformX Agent: conversational AI assistant answering plain-language data questions against a governed Power BI model with triple permission enforcement and bounded self-repair. Deployed in browser and Microsoft Teams.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Copilot Studio BI Agent: Teams bot with a custom DAX connector into the governed Power BI semantic model; Entra ID and DLP governance; consumed by two production platforms; removed a manual Finance adjustment step running every cycle.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Architected KRM Remuneration Portal (443 users, 129 people leaders) and WealthAI TMD Processing; established CI/CD, Grafana observability and human-in-the-loop patterns; stepped in as interim DevOps lead during a critical production incident.</w:t>
      </w:r>
    </w:p>
    <w:p>
      <w:pPr>
        <w:spacing w:before="140" w:after="20"/>
      </w:pPr>
      <w:r>
        <w:rPr>
          <w:b/>
          <w:sz w:val="21"/>
        </w:rPr>
        <w:t>Senior Software Engineer, Product Innovation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Quest Payment Systems</w:t>
      </w:r>
      <w:r>
        <w:rPr>
          <w:i/>
          <w:color w:val="5A5A5A"/>
          <w:sz w:val="18"/>
        </w:rPr>
        <w:t xml:space="preserve">     Melbourne, VIC  |  Oct 2017 – Mar 2022</w:t>
      </w:r>
    </w:p>
    <w:p>
      <w:pPr>
        <w:spacing w:before="20" w:after="40"/>
        <w:ind w:left="0"/>
      </w:pPr>
      <w:r>
        <w:rPr>
          <w:sz w:val="20"/>
        </w:rPr>
        <w:t>Regulated payments engineering. Led backend and cloud delivery from concept to production for Donation Point Go, a contactless donation channel for charities, and Airpay, a mobile POS application.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12+ microservices on AWS (Lambda, Step Functions, S3) and GCP (Firebase, Firestore, Cloud Functions) for high-availability, event-driven payment processing under unpredictable load.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Visa-adjacent payment integrations for Airpay mobile POS: real-time transaction processing, financial data movement and automated reconciliation with Xero and MYOB.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 team of three while remaining hands-on in backend engineering; designed high-availability architectures on Node.js, Django and Ember.js with Elasticsearch.</w:t>
      </w:r>
    </w:p>
    <w:p>
      <w:pPr>
        <w:spacing w:before="140" w:after="20"/>
      </w:pPr>
      <w:r>
        <w:rPr>
          <w:b/>
          <w:sz w:val="21"/>
        </w:rPr>
        <w:t>Technology Lead / Full Stack Developer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Apptarix Mobility</w:t>
      </w:r>
      <w:r>
        <w:rPr>
          <w:i/>
          <w:color w:val="5A5A5A"/>
          <w:sz w:val="18"/>
        </w:rPr>
        <w:t xml:space="preserve">     Bangalore, India  |  Jun 2013 – Jul 2017</w:t>
      </w:r>
    </w:p>
    <w:p>
      <w:pPr>
        <w:spacing w:before="20" w:after="40"/>
        <w:ind w:left="0"/>
      </w:pPr>
      <w:r>
        <w:rPr>
          <w:sz w:val="20"/>
        </w:rPr>
        <w:t>Filed provisional patent 201641021557 — a recommendation engine combining commercial and learnt rules. Built an early NLP sentiment engine in R and Python. Managed a team of five across OTT, analytics and EdTech product lines.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architecture and full-stack development of analytics dashboards, OTT platforms and EdTech products; designed scalable data ingestion and processing pipelines.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early ML/NLP tooling (cosine similarity, market basket analysis, content extraction) predating modern LLM frameworks.</w:t>
      </w:r>
    </w:p>
    <w:p>
      <w:pPr>
        <w:spacing w:before="140" w:after="20"/>
      </w:pPr>
      <w:r>
        <w:rPr>
          <w:b/>
          <w:sz w:val="21"/>
        </w:rPr>
        <w:t>Technology Consultant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BuyPal</w:t>
      </w:r>
      <w:r>
        <w:rPr>
          <w:i/>
          <w:color w:val="5A5A5A"/>
          <w:sz w:val="18"/>
        </w:rPr>
        <w:t xml:space="preserve">     Melbourne, VIC  |  Jan 2020 – Aug 2021</w:t>
      </w:r>
    </w:p>
    <w:p>
      <w:pPr>
        <w:spacing w:before="20" w:after="40"/>
        <w:ind w:left="0"/>
      </w:pPr>
      <w:r>
        <w:rPr>
          <w:sz w:val="20"/>
        </w:rPr>
        <w:t>Concurrent engagement alongside Quest. Led knowledge transfer and legacy platform migration to modern web standards.</w:t>
      </w:r>
    </w:p>
    <w:p>
      <w:pPr>
        <w:spacing w:before="140" w:after="20"/>
      </w:pPr>
      <w:r>
        <w:rPr>
          <w:b/>
          <w:sz w:val="21"/>
        </w:rPr>
        <w:t>Earlier Experience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Esri Australia (Aug–Sep 2017) — Full Stack Developer, AngularJS and Node.js, AWS, ArcGIS.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Ionos Networks (Nov 2014–Mar 2015) — Resident Technology Lead via Apptarix; Node.js, PHP, Python, AWS S3.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Studio 360eye (Sep 2012–May 2013) — Founder; distributed team of six, client management and delivery.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UNI Group (Feb 2011–Sep 2012) — Senior Software Engineer and project lead.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Hewlett-Packard / Mphasis (Jan 2009–Mar 2010) — Infrastructure Engineer, 70+ Linux/HP-UX servers, Perl automation.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Robert Bosch (Mar–Jun 2007) — Project Trainee, Electronics Circuits Boards Division.</w:t>
      </w:r>
    </w:p>
    <w:p>
      <w:pPr>
        <w:spacing w:before="200" w:after="20"/>
      </w:pPr>
      <w:r>
        <w:rPr>
          <w:b/>
          <w:color w:val="0072B2"/>
          <w:sz w:val="21"/>
        </w:rPr>
        <w:t>EDUCATION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00" w:after="20"/>
      </w:pPr>
      <w:r>
        <w:rPr>
          <w:b/>
          <w:sz w:val="21"/>
        </w:rPr>
        <w:t>Certificate in Business Analytics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Harvard Business School Online</w:t>
      </w:r>
      <w:r>
        <w:rPr>
          <w:i/>
          <w:color w:val="5A5A5A"/>
          <w:sz w:val="18"/>
        </w:rPr>
        <w:t xml:space="preserve">     Online  |  Jun 2023 – Aug 2023</w:t>
      </w:r>
    </w:p>
    <w:p>
      <w:pPr>
        <w:spacing w:before="20" w:after="60"/>
      </w:pPr>
      <w:r>
        <w:rPr>
          <w:sz w:val="20"/>
        </w:rPr>
        <w:t>Business analytics, strategy and commercial decision-making.</w:t>
      </w:r>
    </w:p>
    <w:p>
      <w:pPr>
        <w:spacing w:before="100" w:after="20"/>
      </w:pPr>
      <w:r>
        <w:rPr>
          <w:b/>
          <w:sz w:val="21"/>
        </w:rPr>
        <w:t>BE, Electronics &amp; Communication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Visvesvaraya Technological University</w:t>
      </w:r>
      <w:r>
        <w:rPr>
          <w:i/>
          <w:color w:val="5A5A5A"/>
          <w:sz w:val="18"/>
        </w:rPr>
        <w:t xml:space="preserve">     Karnataka, India  |  2004 – 2008</w:t>
      </w:r>
    </w:p>
    <w:p>
      <w:pPr>
        <w:spacing w:before="20" w:after="60"/>
      </w:pPr>
      <w:r>
        <w:rPr>
          <w:sz w:val="20"/>
        </w:rPr>
        <w:t>First Class Honours. Electronics, embedded systems and signal processing.</w:t>
      </w:r>
    </w:p>
    <w:p>
      <w:pPr>
        <w:spacing w:before="200" w:after="20"/>
      </w:pPr>
      <w:r>
        <w:rPr>
          <w:b/>
          <w:color w:val="0072B2"/>
          <w:sz w:val="21"/>
        </w:rPr>
        <w:t>LANGUAGES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English (Expert), Hindi (Fluent), Kannada (Native), Konkani (Native).</w:t>
      </w:r>
    </w:p>
    <w:p>
      <w:pPr>
        <w:spacing w:before="200" w:after="20"/>
      </w:pPr>
      <w:r>
        <w:rPr>
          <w:b/>
          <w:color w:val="0072B2"/>
          <w:sz w:val="21"/>
        </w:rPr>
        <w:t>PATENTS &amp; IP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Patent application 201641021557 — "A system and method to measure the effectiveness and performance of commercial rules and learnt rules that recommend content to user(s)." Filed 2016, Apptarix Mobility.</w:t>
      </w:r>
    </w:p>
    <w:p>
      <w:pPr>
        <w:spacing w:before="200" w:after="20"/>
      </w:pPr>
      <w:r>
        <w:rPr>
          <w:b/>
          <w:color w:val="0072B2"/>
          <w:sz w:val="21"/>
        </w:rPr>
        <w:t>REFERENCES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