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AFE7" w14:textId="77777777" w:rsidR="006D035E" w:rsidRPr="006D035E" w:rsidRDefault="006D035E" w:rsidP="006D035E">
      <w:pPr>
        <w:pStyle w:val="Heading1"/>
        <w:ind w:left="360" w:hanging="360"/>
        <w:rPr>
          <w:rFonts w:ascii="EYInterstate Light" w:hAnsi="EYInterstate Light"/>
          <w:sz w:val="20"/>
          <w:szCs w:val="20"/>
        </w:rPr>
      </w:pPr>
      <w:bookmarkStart w:id="0" w:name="_Toc165554064"/>
      <w:r w:rsidRPr="006D035E">
        <w:rPr>
          <w:rFonts w:ascii="EYInterstate Light" w:hAnsi="EYInterstate Light"/>
          <w:sz w:val="20"/>
          <w:szCs w:val="20"/>
        </w:rPr>
        <w:t>Activity 6: Performance evaluation</w:t>
      </w:r>
      <w:bookmarkEnd w:id="0"/>
    </w:p>
    <w:tbl>
      <w:tblPr>
        <w:tblW w:w="9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0"/>
        <w:gridCol w:w="3800"/>
        <w:gridCol w:w="3260"/>
      </w:tblGrid>
      <w:tr w:rsidR="006D035E" w:rsidRPr="006D035E" w14:paraId="29E8311C" w14:textId="77777777" w:rsidTr="007079BB">
        <w:trPr>
          <w:trHeight w:val="399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542BF900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Risk:</w:t>
            </w:r>
          </w:p>
        </w:tc>
        <w:tc>
          <w:tcPr>
            <w:tcW w:w="706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35FC44CD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LSAI 01_23</w:t>
            </w:r>
          </w:p>
        </w:tc>
      </w:tr>
      <w:tr w:rsidR="006D035E" w:rsidRPr="006D035E" w14:paraId="6971D095" w14:textId="77777777" w:rsidTr="007079BB">
        <w:trPr>
          <w:trHeight w:val="253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4BB0C155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56F5C2A1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Monitor/measurement 1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2D3871C8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Monitor/measurement 2</w:t>
            </w:r>
          </w:p>
        </w:tc>
      </w:tr>
      <w:tr w:rsidR="006D035E" w:rsidRPr="006D035E" w14:paraId="2162ACFD" w14:textId="77777777" w:rsidTr="007079BB">
        <w:trPr>
          <w:trHeight w:val="1878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4E5BD68B" w14:textId="59C949E8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Control 1 – Human oversight and review of AI outputs</w:t>
            </w:r>
          </w:p>
          <w:p w14:paraId="34427A59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  <w:p w14:paraId="755C78BA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779073F3" w14:textId="2854853D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eastAsia="Times New Roman" w:hAnsi="EYInterstate Light" w:cs="Arial"/>
                <w:sz w:val="20"/>
                <w:szCs w:val="20"/>
                <w:lang w:val="en-IN" w:eastAsia="en-GB"/>
              </w:rPr>
              <w:t>A.5.1 – Responsible use of AI systems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7BBD1F32" w14:textId="7C57E80A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  <w:t>A.5.2 – Human oversight</w:t>
            </w:r>
          </w:p>
        </w:tc>
      </w:tr>
      <w:tr w:rsidR="006D035E" w:rsidRPr="006D035E" w14:paraId="40E87A47" w14:textId="77777777" w:rsidTr="007079BB">
        <w:trPr>
          <w:trHeight w:val="253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61932812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65752349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59D7A52C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</w:p>
        </w:tc>
      </w:tr>
      <w:tr w:rsidR="006D035E" w:rsidRPr="006D035E" w14:paraId="0582E9D9" w14:textId="77777777" w:rsidTr="007079BB">
        <w:trPr>
          <w:trHeight w:val="1878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31A7C1D9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  <w:p w14:paraId="0BC46353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  <w:p w14:paraId="08231131" w14:textId="0BF5DB31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Control 2 –</w:t>
            </w:r>
            <w:r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 xml:space="preserve"> </w:t>
            </w: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AI system performance monitoring and continuous validation</w:t>
            </w:r>
          </w:p>
          <w:p w14:paraId="44573475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  <w:p w14:paraId="6084340F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4ACE0F32" w14:textId="1F4F4E45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  <w:t>A.6.1 – AI system lifecycle management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5E29D2A5" w14:textId="59D6D4B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  <w:t>A.6.2 – AI system monitoring</w:t>
            </w:r>
          </w:p>
        </w:tc>
      </w:tr>
      <w:tr w:rsidR="006D035E" w:rsidRPr="006D035E" w14:paraId="4F8E4964" w14:textId="77777777" w:rsidTr="007079BB">
        <w:trPr>
          <w:trHeight w:val="253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0A51DE83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01D1EF4E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6DD64126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</w:p>
        </w:tc>
      </w:tr>
      <w:tr w:rsidR="006D035E" w:rsidRPr="006D035E" w14:paraId="58D427EC" w14:textId="77777777" w:rsidTr="007079BB">
        <w:trPr>
          <w:trHeight w:val="1878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20A2522E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  <w:p w14:paraId="0E3761D1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  <w:p w14:paraId="7DB03DC1" w14:textId="44057861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Control 3 –</w:t>
            </w:r>
            <w:r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 xml:space="preserve"> </w:t>
            </w: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Use of representative, high</w:t>
            </w:r>
            <w:r w:rsidRPr="006D035E">
              <w:rPr>
                <w:rFonts w:ascii="Cambria Math" w:hAnsi="Cambria Math" w:cs="Cambria Math"/>
                <w:color w:val="000000"/>
                <w:kern w:val="24"/>
                <w:sz w:val="20"/>
                <w:szCs w:val="20"/>
                <w:lang w:val="en-GB" w:eastAsia="en-GB"/>
              </w:rPr>
              <w:t>‑</w:t>
            </w: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quality, and diverse training data</w:t>
            </w:r>
          </w:p>
          <w:p w14:paraId="6D3E031B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  <w:p w14:paraId="7F0A1585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40E8931E" w14:textId="459FB432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  <w:t>A.3.2 – Data governance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3" w:type="dxa"/>
              <w:bottom w:w="0" w:type="dxa"/>
              <w:right w:w="103" w:type="dxa"/>
            </w:tcMar>
          </w:tcPr>
          <w:p w14:paraId="3560ACDB" w14:textId="7A9A05B6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  <w:t>A.3.3 – Data quality</w:t>
            </w:r>
          </w:p>
        </w:tc>
      </w:tr>
      <w:tr w:rsidR="006D035E" w:rsidRPr="006D035E" w14:paraId="5F88668D" w14:textId="77777777" w:rsidTr="007079BB">
        <w:trPr>
          <w:trHeight w:val="253"/>
        </w:trPr>
        <w:tc>
          <w:tcPr>
            <w:tcW w:w="2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5E0C64D2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1C84AF32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00"/>
            <w:tcMar>
              <w:top w:w="15" w:type="dxa"/>
              <w:left w:w="103" w:type="dxa"/>
              <w:bottom w:w="0" w:type="dxa"/>
              <w:right w:w="103" w:type="dxa"/>
            </w:tcMar>
            <w:hideMark/>
          </w:tcPr>
          <w:p w14:paraId="2941E203" w14:textId="77777777" w:rsidR="006D035E" w:rsidRPr="006D035E" w:rsidRDefault="006D035E" w:rsidP="007079BB">
            <w:pPr>
              <w:spacing w:after="160"/>
              <w:rPr>
                <w:rFonts w:ascii="EYInterstate Light" w:eastAsia="Times New Roman" w:hAnsi="EYInterstate Light" w:cs="Arial"/>
                <w:sz w:val="20"/>
                <w:szCs w:val="20"/>
                <w:lang w:val="en-GB" w:eastAsia="en-GB"/>
              </w:rPr>
            </w:pPr>
            <w:r w:rsidRPr="006D035E">
              <w:rPr>
                <w:rFonts w:ascii="EYInterstate Light" w:hAnsi="EYInterstate Light" w:cs="Arial"/>
                <w:color w:val="000000"/>
                <w:kern w:val="24"/>
                <w:sz w:val="20"/>
                <w:szCs w:val="20"/>
                <w:lang w:val="en-GB" w:eastAsia="en-GB"/>
              </w:rPr>
              <w:t> </w:t>
            </w:r>
          </w:p>
        </w:tc>
      </w:tr>
    </w:tbl>
    <w:p w14:paraId="4BB6E701" w14:textId="77777777" w:rsidR="00451445" w:rsidRPr="006D035E" w:rsidRDefault="00451445">
      <w:pPr>
        <w:rPr>
          <w:rFonts w:ascii="EYInterstate Light" w:hAnsi="EYInterstate Light"/>
          <w:sz w:val="20"/>
          <w:szCs w:val="20"/>
        </w:rPr>
      </w:pPr>
    </w:p>
    <w:sectPr w:rsidR="00451445" w:rsidRPr="006D03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YInterstate Light">
    <w:panose1 w:val="02000506000000020004"/>
    <w:charset w:val="00"/>
    <w:family w:val="auto"/>
    <w:pitch w:val="variable"/>
    <w:sig w:usb0="A00002AF" w:usb1="5000206A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5E"/>
    <w:rsid w:val="00451445"/>
    <w:rsid w:val="00510E72"/>
    <w:rsid w:val="0053128D"/>
    <w:rsid w:val="006D0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70CB3"/>
  <w15:chartTrackingRefBased/>
  <w15:docId w15:val="{DF2D3307-EDDD-4D11-972F-E68900A24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35E"/>
    <w:pPr>
      <w:spacing w:after="120" w:line="240" w:lineRule="auto"/>
    </w:pPr>
    <w:rPr>
      <w:rFonts w:ascii="Tahoma" w:eastAsia="Calibri" w:hAnsi="Tahoma" w:cs="Times New Roman"/>
      <w:kern w:val="0"/>
      <w:lang w:val="en-US"/>
      <w14:ligatures w14:val="none"/>
    </w:rPr>
  </w:style>
  <w:style w:type="paragraph" w:styleId="Heading1">
    <w:name w:val="heading 1"/>
    <w:aliases w:val="Heading 1-BSI"/>
    <w:basedOn w:val="Normal"/>
    <w:next w:val="Normal"/>
    <w:link w:val="Heading1Char"/>
    <w:uiPriority w:val="1"/>
    <w:qFormat/>
    <w:rsid w:val="006D0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aliases w:val="Heading 2-BSI"/>
    <w:basedOn w:val="Normal"/>
    <w:next w:val="Normal"/>
    <w:link w:val="Heading2Char"/>
    <w:uiPriority w:val="1"/>
    <w:unhideWhenUsed/>
    <w:qFormat/>
    <w:rsid w:val="006D0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aliases w:val="Heading 3-BSI"/>
    <w:basedOn w:val="Normal"/>
    <w:next w:val="Normal"/>
    <w:link w:val="Heading3Char"/>
    <w:uiPriority w:val="1"/>
    <w:unhideWhenUsed/>
    <w:qFormat/>
    <w:rsid w:val="006D0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-BSI Char"/>
    <w:basedOn w:val="DefaultParagraphFont"/>
    <w:link w:val="Heading1"/>
    <w:uiPriority w:val="1"/>
    <w:rsid w:val="006D0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67</Words>
  <Characters>448</Characters>
  <Application>Microsoft Office Word</Application>
  <DocSecurity>0</DocSecurity>
  <Lines>149</Lines>
  <Paragraphs>34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Meghna Taneja</dc:creator>
  <cp:keywords/>
  <dc:description/>
  <cp:lastModifiedBy>Meghna Taneja</cp:lastModifiedBy>
  <cp:revision>1</cp:revision>
  <dcterms:created xsi:type="dcterms:W3CDTF">2026-04-07T11:44:00Z</dcterms:created>
  <dcterms:modified xsi:type="dcterms:W3CDTF">2026-04-07T11:49:00Z</dcterms:modified>
</cp:coreProperties>
</file>