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Test Plan and Cases (TPC)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Study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0"/>
        </w:tabs>
        <w:spacing w:after="0" w:before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Justice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0"/>
        </w:tabs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0"/>
        </w:tabs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0"/>
        </w:tabs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0"/>
        </w:tabs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0"/>
        </w:tabs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80"/>
          <w:tab w:val="left" w:pos="5760"/>
        </w:tabs>
        <w:spacing w:after="0" w:before="0"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80"/>
          <w:tab w:val="left" w:pos="5760"/>
        </w:tabs>
        <w:spacing w:after="0" w:before="0"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Jeffrey Woo</w:t>
      </w:r>
    </w:p>
    <w:p w:rsidR="00000000" w:rsidDel="00000000" w:rsidP="00000000" w:rsidRDefault="00000000" w:rsidRPr="00000000">
      <w:pPr>
        <w:tabs>
          <w:tab w:val="left" w:pos="4680"/>
          <w:tab w:val="left" w:pos="5760"/>
        </w:tabs>
        <w:spacing w:after="0" w:before="0"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Joan Sirma</w:t>
      </w:r>
    </w:p>
    <w:p w:rsidR="00000000" w:rsidDel="00000000" w:rsidP="00000000" w:rsidRDefault="00000000" w:rsidRPr="00000000">
      <w:pPr>
        <w:tabs>
          <w:tab w:val="left" w:pos="4680"/>
          <w:tab w:val="left" w:pos="5760"/>
        </w:tabs>
        <w:spacing w:after="0" w:before="0"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Manisha Yalavarthy</w:t>
      </w:r>
    </w:p>
    <w:p w:rsidR="00000000" w:rsidDel="00000000" w:rsidP="00000000" w:rsidRDefault="00000000" w:rsidRPr="00000000">
      <w:pPr>
        <w:tabs>
          <w:tab w:val="left" w:pos="4680"/>
          <w:tab w:val="left" w:pos="5760"/>
        </w:tabs>
        <w:spacing w:after="0" w:before="0"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Soneer Sainion</w:t>
      </w:r>
    </w:p>
    <w:p w:rsidR="00000000" w:rsidDel="00000000" w:rsidP="00000000" w:rsidRDefault="00000000" w:rsidRPr="00000000">
      <w:pPr>
        <w:tabs>
          <w:tab w:val="left" w:pos="4680"/>
          <w:tab w:val="left" w:pos="5760"/>
        </w:tabs>
        <w:spacing w:after="0" w:before="0"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Vishal Ravuri</w:t>
      </w:r>
    </w:p>
    <w:p w:rsidR="00000000" w:rsidDel="00000000" w:rsidP="00000000" w:rsidRDefault="00000000" w:rsidRPr="00000000">
      <w:pPr>
        <w:spacing w:before="720" w:lineRule="auto"/>
        <w:ind w:left="3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3200" w:lineRule="auto"/>
        <w:contextualSpacing w:val="0"/>
        <w:rPr>
          <w:b w:val="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Version History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590"/>
        <w:gridCol w:w="1560"/>
        <w:gridCol w:w="2925"/>
        <w:gridCol w:w="2805"/>
        <w:tblGridChange w:id="0">
          <w:tblGrid>
            <w:gridCol w:w="1200"/>
            <w:gridCol w:w="1590"/>
            <w:gridCol w:w="1560"/>
            <w:gridCol w:w="2925"/>
            <w:gridCol w:w="2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Rationale/Comments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3/14/17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Vishal Ravuri, Jeffrey Woo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Original template for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draft for use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TEST PLAN AND CASES (TPC)</w:t>
            <w:tab/>
            <w:t xml:space="preserve">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VERSION HISTORY</w:t>
            <w:tab/>
            <w:t xml:space="preserve">II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TABLE OF CONTENTS</w:t>
            <w:tab/>
            <w:t xml:space="preserve">III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TABLE OF TABLES</w:t>
            <w:tab/>
            <w:t xml:space="preserve">IV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TABLE OF FIGURES</w:t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600"/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Introduction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600"/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Test Strategy and Preparation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Hardware preparation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Software preparation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Other pre-test preparations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Requirements Traceability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600"/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Test Identification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Test Identifier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3.2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Test Identifier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600"/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Resources and schedule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Resources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Staffing and Training Needs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000"/>
              <w:tab w:val="right" w:pos="9350"/>
            </w:tabs>
            <w:spacing w:after="0" w:before="12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Schedule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spacing w:after="0" w:before="1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5" w:type="default"/>
          <w:footerReference r:id="rId6" w:type="default"/>
          <w:pgSz w:h="15840" w:w="12240"/>
          <w:pgMar w:bottom="1440" w:top="1440" w:left="1800" w:right="1800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Table of Tables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Table 1: Requirements Traceability Matrix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Table 2: TC-01-01 Check report completeness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Table 3: TC-01-02 Check report correctness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Table 4: Testing Schedule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5840" w:w="12240"/>
          <w:pgMar w:bottom="1440" w:top="1440" w:left="1800" w:right="180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Table of Figures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9350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Figure 1: &lt;Figure Title&gt;</w:t>
            <w:tab/>
            <w:t xml:space="preserve">21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5840" w:w="12240"/>
          <w:pgMar w:bottom="1440" w:top="1440" w:left="1800" w:right="180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04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This section should include the following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Provide the purpose, background of testing within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Provide scope of testing within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Provide the focus of this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Provide information about type of testing you are going to implement in this project &gt;&gt;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00" w:before="10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Stress testing for the data capacity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00" w:before="10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be able to handle data from multiple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00" w:before="10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Focus will be on stressing multiple uploads as well as large data packets.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00" w:before="10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Bug Testing for UI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00" w:before="10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 must be functional, and user friendly, intuitive.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00" w:before="10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testing for glitches and defects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00" w:before="10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Accessibility integration for multimedia devices/services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00" w:before="10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 like Twitter/Facebook/etc must be integrated correctly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00" w:before="10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various API’s must be seamless and must not cause errorsu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04"/>
        </w:tabs>
        <w:ind w:left="1440" w:firstLine="0"/>
        <w:contextualSpacing w:val="0"/>
        <w:rPr>
          <w:vertAlign w:val="baseline"/>
        </w:rPr>
      </w:pPr>
      <w:bookmarkStart w:colFirst="0" w:colLast="0" w:name="_3jz8tsg8lwf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04"/>
        </w:tabs>
        <w:ind w:left="0" w:firstLine="0"/>
        <w:contextualSpacing w:val="0"/>
        <w:rPr>
          <w:u w:val="single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b w:val="1"/>
          <w:u w:val="single"/>
          <w:vertAlign w:val="baseline"/>
          <w:rtl w:val="0"/>
        </w:rPr>
        <w:t xml:space="preserve">Test Strategy and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Describe the project’s test strategy with respect to such options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Agile test-first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Agile continuous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Boundary and exit/entry criteria between unit testing and integration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Integration order-of-build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Value-based test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Test environment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Requirements-test traceability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Hardware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&lt;&lt;Describe the procedures needed to prepare the hardware for the test, including support hardware (e.g., test equipment). Reference any operating manuals, if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Provide the following as applicable: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Specification of each hardware that will be used in testing and number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Purpose of each hardware item, security and privacy considerations.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preparation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Describe the procedures needed to prepare the software for the test, including test scaffolding and support software (e.g., input generators, simulators, data recording/reduction software, test output orales). Reference any software manuals, if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Provide the following as applicable: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The specific software to be used, identified by name and, if applicable, version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Purpose of each software item, security and privacy considerations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Type and description of test data&gt;&gt;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 pre-test preparations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0"/>
          <w:color w:val="0070c0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Describe any other pre-test personnel actions, preparations, or procedures needed to perform the test not accounted for in 2.1 or 2.2 above.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Requirements Traceability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Include a Requirements Verification Matrix specifying how each requirement from SSRD will be verified either by Testing, Demonstration, Analysis, Simulation, Inspection, etc. You can use the following table to illustrate the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Table 1: Requirements Traceability Matrix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6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8"/>
        <w:gridCol w:w="1800"/>
        <w:gridCol w:w="3420"/>
        <w:tblGridChange w:id="0">
          <w:tblGrid>
            <w:gridCol w:w="3438"/>
            <w:gridCol w:w="1800"/>
            <w:gridCol w:w="3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70c0"/>
                <w:vertAlign w:val="baseline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70c0"/>
                <w:vertAlign w:val="baseline"/>
                <w:rtl w:val="0"/>
              </w:rPr>
              <w:t xml:space="preserve">Verification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70c0"/>
                <w:vertAlign w:val="baseline"/>
                <w:rtl w:val="0"/>
              </w:rPr>
              <w:t xml:space="preserve">Test Case ID 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PR-1 Zero Monetary budget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Demonstration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CR-1 Generate summary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TC-01: Generate summary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04"/>
        </w:tabs>
        <w:ind w:left="0" w:firstLine="0"/>
        <w:contextualSpacing w:val="0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Test Identification</w:t>
      </w:r>
    </w:p>
    <w:p w:rsidR="00000000" w:rsidDel="00000000" w:rsidP="00000000" w:rsidRDefault="00000000" w:rsidRPr="00000000">
      <w:pPr>
        <w:tabs>
          <w:tab w:val="left" w:pos="504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Test Identifier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This identifies the test by a project unique identifier and test case name. It shall provide a brief description of the test.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For example:  TC-01Generate summary report.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This section shall describe the level at which the testing will be performed, for example, software item level or system performance (level of service)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For example: Software item level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This section shall describe the type or class of the test that will be performed, for example, timing tests, erroneous tests, maximum capacity tests,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For example: Erroneous test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Completion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In this section, list of completion criteria specific for this test identifier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For example: The test for generate summary report will be completed when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The system generates a complete and correct summary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The generated summary report is correctly displayed on the monitor  and printed through the printer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i w:val="0"/>
          <w:color w:val="0070c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Etc.,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color w:val="0070c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vertAlign w:val="baseline"/>
          <w:rtl w:val="0"/>
        </w:rPr>
        <w:t xml:space="preserve">&lt;&lt; A test case specification specifies inputs, expected results, and a set of execution conditions for a test item. For each test case, create a sub-heading using the following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color w:val="0070c0"/>
          <w:vertAlign w:val="baseline"/>
        </w:rPr>
      </w:pPr>
      <w:bookmarkStart w:colFirst="0" w:colLast="0" w:name="_rp3fz01m7ikp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vertAlign w:val="baseline"/>
          <w:rtl w:val="0"/>
        </w:rPr>
        <w:t xml:space="preserve">Identify a test (one of the tests in the test set comprising the application testing addressed by this test description) by a project-unique identifier and provide the information specified below for the test. The name includes the identification of the applicable unit.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vertAlign w:val="baseline"/>
          <w:rtl w:val="0"/>
        </w:rPr>
        <w:t xml:space="preserve">There may be several test cases for one test identifier.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vertAlign w:val="baseline"/>
          <w:rtl w:val="0"/>
        </w:rPr>
        <w:t xml:space="preserve">Use the following table to provide test case information. </w:t>
      </w:r>
    </w:p>
    <w:p w:rsidR="00000000" w:rsidDel="00000000" w:rsidP="00000000" w:rsidRDefault="00000000" w:rsidRPr="00000000">
      <w:pPr>
        <w:contextualSpacing w:val="0"/>
        <w:rPr>
          <w:i w:val="1"/>
          <w:color w:val="0070c0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Table 2: TC-01-01 Check report completeness</w:t>
      </w:r>
    </w:p>
    <w:tbl>
      <w:tblPr>
        <w:tblStyle w:val="Table3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048"/>
        <w:tblGridChange w:id="0">
          <w:tblGrid>
            <w:gridCol w:w="2808"/>
            <w:gridCol w:w="60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Case 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&lt;&lt;Unique test identifier number with brief information&gt;&gt;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color w:val="0070c0"/>
                <w:vertAlign w:val="baseline"/>
              </w:rPr>
            </w:pPr>
            <w:r w:rsidDel="00000000" w:rsidR="00000000" w:rsidRPr="00000000">
              <w:rPr>
                <w:color w:val="0070c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  e.g. TC-01-01  Check report completeness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Item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&lt;&lt;Identify and briefly describe the test item and features to be exercised by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Priority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&lt;&lt;The relative importance of this test to satisfy the project requirement of  the client organization; using the MSCW (MoSCoW) prioritization scheme: M (Must have), S (Should have), C (Could have), W (Want to have)&gt;&gt;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Describe the prerequisite conditions that must be established prior to performing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Describe the conditions that must be established after performing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Specifications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Describe each input required to execute the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Expected Output Specifications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&lt;&lt;Identify all the expected results of the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Pass/Fail Criteria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Identify all the pass/fail criteria to be used for evaluating the results of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 and Constraints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Identify any assumptions made or constraints imposed in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Dependencies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List the identifiers of the test cases that depend on this test case i.e. the test cases that must be executed prior to the execution of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Traceability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ind w:left="-108" w:firstLine="0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 &lt; Provide mapping to requirement(s) from  SSRD 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color w:val="0070c0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Table 3: TC-01-02 Check report correctness</w:t>
      </w:r>
    </w:p>
    <w:tbl>
      <w:tblPr>
        <w:tblStyle w:val="Table4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048"/>
        <w:tblGridChange w:id="0">
          <w:tblGrid>
            <w:gridCol w:w="2808"/>
            <w:gridCol w:w="60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Case 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&lt;&lt;Unique test identifier number with brief information&gt;&gt;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color w:val="0070c0"/>
                <w:vertAlign w:val="baseline"/>
              </w:rPr>
            </w:pPr>
            <w:r w:rsidDel="00000000" w:rsidR="00000000" w:rsidRPr="00000000">
              <w:rPr>
                <w:color w:val="0070c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  e.g. TC-01-02 Check report correctness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Item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&lt;&lt;Identify and briefly describe the test item and features to be exercised by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Priority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&lt;&lt;The relative importance of this test to satisfy the project requirement of  the client organization; using the MSCW (MoSCoW) prioritization scheme: M (Must have), S (Should have), C (Could have), W (Want to have)&gt;&gt;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Describe the prerequisite conditions that must be established prior to performing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Describe the conditions that must be established after performing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Specifications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Describe each input required to execute the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Expected Output Specifications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&lt;&lt;Identify all the expected results of the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Pass/Fail Criteria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Identify all the pass/fail criteria to be used for evaluating the results of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 and Constraints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Identify any assumptions made or constraints imposed in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Dependencies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&lt;&lt; List the identifiers of the test cases that depend on this test case i.e. the test cases that must be executed prior to the execution of this test case&gt;&gt;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Traceability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ind w:left="-108" w:firstLine="0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&lt; &lt; Provide mapping to requirement(s) from  SSRD 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color w:val="0070c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Test Identifier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Repeat the same structure for the next test identifier.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For example: TC-02 Submit job requests &gt;&gt;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Completion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04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Resources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&lt;&lt;In this section, specify the people, time, budget, resources and schedule allocated for testing, etc.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Identify all resources need for testing, such as test data set, software, budget, and etc &gt;&gt;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Staffing and Training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0070c0"/>
          <w:vertAlign w:val="baseline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&lt;&lt; Identify the stakeholders responsible for managing, designing, preparing, executing, witnessing, inspecting and resolving test items. In addition, provide the groups responsible for providing items to be tested. Specify test-staffing needs by skill level. Identify training options for providing necessary skills.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tabs>
          <w:tab w:val="left" w:pos="720"/>
        </w:tabs>
        <w:ind w:left="0" w:firstLine="0"/>
        <w:contextualSpacing w:val="0"/>
        <w:rPr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b w:val="1"/>
          <w:vertAlign w:val="baseline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Table 4: Testing Schedule</w:t>
      </w:r>
    </w:p>
    <w:tbl>
      <w:tblPr>
        <w:tblStyle w:val="Table5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250"/>
        <w:gridCol w:w="1890"/>
        <w:gridCol w:w="2070"/>
        <w:gridCol w:w="1638"/>
        <w:tblGridChange w:id="0">
          <w:tblGrid>
            <w:gridCol w:w="1008"/>
            <w:gridCol w:w="2250"/>
            <w:gridCol w:w="1890"/>
            <w:gridCol w:w="2070"/>
            <w:gridCol w:w="16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Responsible 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Training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01/02/09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TC-01-01 to TC-01-04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John Smith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Report test data sets,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JUnit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0"/>
                <w:color w:val="0070c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80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12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1008" w:before="120" w:line="240" w:lineRule="auto"/>
      <w:ind w:left="-36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right" w:pos="9360"/>
      </w:tabs>
      <w:spacing w:after="100" w:before="1008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2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1%2.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%3."/>
      <w:lvlJc w:val="left"/>
      <w:pPr>
        <w:ind w:left="504" w:firstLine="0"/>
      </w:pPr>
      <w:rPr>
        <w:vertAlign w:val="baseline"/>
      </w:rPr>
    </w:lvl>
    <w:lvl w:ilvl="3">
      <w:start w:val="1"/>
      <w:numFmt w:val="decimal"/>
      <w:lvlText w:val="%1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%3.%4.%5.%6"/>
      <w:lvlJc w:val="left"/>
      <w:pPr>
        <w:ind w:left="1080" w:firstLine="0"/>
      </w:pPr>
      <w:rPr>
        <w:vertAlign w:val="baseline"/>
      </w:rPr>
    </w:lvl>
    <w:lvl w:ilvl="6">
      <w:start w:val="1"/>
      <w:numFmt w:val="decimal"/>
      <w:lvlText w:val="%1%3.%4.%5.%6.%7"/>
      <w:lvlJc w:val="left"/>
      <w:pPr>
        <w:ind w:left="1224" w:firstLine="0"/>
      </w:pPr>
      <w:rPr>
        <w:vertAlign w:val="baseline"/>
      </w:rPr>
    </w:lvl>
    <w:lvl w:ilvl="7">
      <w:start w:val="1"/>
      <w:numFmt w:val="decimal"/>
      <w:lvlText w:val="%1%3.%4.%5.%6.%7.%8"/>
      <w:lvlJc w:val="left"/>
      <w:pPr>
        <w:ind w:left="1224" w:firstLine="0"/>
      </w:pPr>
      <w:rPr>
        <w:vertAlign w:val="baseline"/>
      </w:rPr>
    </w:lvl>
    <w:lvl w:ilvl="8">
      <w:start w:val="1"/>
      <w:numFmt w:val="decimal"/>
      <w:lvlText w:val="%3.%4.%5.%6.%7.%8.%9"/>
      <w:lvlJc w:val="left"/>
      <w:pPr>
        <w:ind w:left="1224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upperLetter"/>
      <w:lvlText w:val="●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●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●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100" w:before="10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100" w:before="1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100" w:before="100" w:line="240" w:lineRule="auto"/>
      <w:ind w:left="360" w:right="0" w:hanging="3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4"/>
      <w:szCs w:val="4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tabs>
        <w:tab w:val="left" w:pos="504"/>
      </w:tabs>
      <w:spacing w:after="100" w:before="100" w:line="240" w:lineRule="auto"/>
      <w:ind w:left="504" w:right="0" w:hanging="504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tabs>
        <w:tab w:val="left" w:pos="720"/>
      </w:tabs>
      <w:spacing w:after="100" w:before="10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tabs>
        <w:tab w:val="left" w:pos="720"/>
      </w:tabs>
      <w:spacing w:after="100" w:before="100" w:line="240" w:lineRule="auto"/>
      <w:ind w:left="1080" w:right="0" w:hanging="108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tabs>
        <w:tab w:val="left" w:pos="1080"/>
      </w:tabs>
      <w:spacing w:after="100" w:before="100" w:line="240" w:lineRule="auto"/>
      <w:ind w:left="1080" w:right="0" w:hanging="108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