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tabs>
          <w:tab w:pos="5441" w:val="left" w:leader="none"/>
        </w:tabs>
        <w:spacing w:line="249" w:lineRule="exact" w:before="74"/>
        <w:ind w:left="573"/>
        <w:rPr>
          <w:i/>
        </w:rPr>
      </w:pPr>
      <w:r>
        <w:t xml:space="preserve">ДОГОВОР ПОРУЧИТЕЛЬСТВА № </w:t>
        <w:tab/>
        <w:t>.</w:t>
      </w:r>
    </w:p>
    <w:p>
      <w:pPr>
        <w:pStyle w:val="BodyText"/>
        <w:tabs>
          <w:tab w:pos="5512" w:val="left" w:leader="none"/>
          <w:tab w:pos="7259" w:val="left" w:leader="none"/>
        </w:tabs>
        <w:spacing w:line="249" w:lineRule="exact"/>
        <w:ind w:left="614" w:firstLine="0"/>
        <w:jc w:val="center"/>
      </w:pPr>
      <w:r>
        <w:t xml:space="preserve">к договору инвестирования (займа) № </w:t>
        <w:tab/>
        <w:t xml:space="preserve">от </w:t>
        <w:tab/>
      </w:r>
    </w:p>
    <w:p>
      <w:pPr>
        <w:pStyle w:val="BodyText"/>
        <w:ind w:left="0" w:firstLine="0"/>
        <w:jc w:val="left"/>
      </w:pPr>
      <w:r/>
    </w:p>
    <w:p>
      <w:pPr>
        <w:pStyle w:val="BodyText"/>
        <w:ind w:left="0" w:firstLine="0"/>
        <w:jc w:val="left"/>
      </w:pPr>
      <w:r/>
    </w:p>
    <w:p>
      <w:pPr>
        <w:pStyle w:val="BodyText"/>
        <w:ind w:right="138"/>
      </w:pPr>
      <w:r>
        <w:t>Настоящий Договор заключен между Поручителем и Инвестором, соответствующими условиям настоящего Договора (совместно именуемые - Стороны) путем подписания Договора Поручителем и присоединения к Договору Инвестора, что означает полное и безоговорочное принятие условий настоящего Договора в целом (ст. 428 ГК РФ). В соответствии с п.3 ст.438 и ст.434 Гражданского кодекса Российской Федерации, Договор считается заключенным в письменной форме.</w:t>
      </w:r>
    </w:p>
    <w:p>
      <w:pPr>
        <w:pStyle w:val="BodyText"/>
        <w:spacing w:before="2"/>
        <w:jc w:val="left"/>
      </w:pPr>
      <w:r>
        <w:t>Осуществляя регистрацию на Платформе в порядке, установленном Правилами платформы, Поручитель присоединяются к Правилам Платформы в действующей редакции и обязуются их соблюдать.</w:t>
      </w:r>
    </w:p>
    <w:p>
      <w:pPr>
        <w:spacing w:before="0"/>
        <w:ind w:left="142" w:right="0" w:firstLine="566"/>
        <w:jc w:val="left"/>
        <w:rPr>
          <w:b/>
          <w:sz w:val="22"/>
        </w:rPr>
      </w:pPr>
      <w:r>
        <w:t>Применяемые термины и определения в настоящем Договоре, должны пониматься и толковаться в соответствии с определениями, содержащимися в Правилах пользования Инвестиционной платформой</w:t>
      </w:r>
    </w:p>
    <w:p>
      <w:pPr>
        <w:pStyle w:val="BodyText"/>
        <w:spacing w:before="2"/>
        <w:ind w:firstLine="0"/>
        <w:jc w:val="left"/>
      </w:pPr>
      <w:r>
        <w:t>«ВРЕМЯДЕНЬГИ», размещенными на сайте https://vremyadengi.pro/ (далее – «Правила»).</w:t>
      </w:r>
    </w:p>
    <w:p>
      <w:pPr>
        <w:pStyle w:val="BodyText"/>
        <w:tabs>
          <w:tab w:pos="1780" w:val="left" w:leader="none"/>
          <w:tab w:pos="10683" w:val="left" w:leader="none"/>
        </w:tabs>
        <w:spacing w:before="251"/>
        <w:ind w:right="85"/>
      </w:pPr>
      <w:r>
        <w:t xml:space="preserve">Инвестор (Инвесторы), присоединившиеся к договору поручительства по Договору займа № </w:t>
        <w:tab/>
        <w:t xml:space="preserve"> от «  »</w:t>
        <w:tab/>
        <w:t>20  г., (далее – Договор займа) с одной стороны, и Поручитель (Поручители), указанные в Приложении № 1, с другой стороны, далее совместно именуемые «Стороны», а каждый в отдельности –</w:t>
      </w:r>
    </w:p>
    <w:p>
      <w:pPr>
        <w:pStyle w:val="BodyText"/>
        <w:ind w:firstLine="0"/>
      </w:pPr>
      <w:r>
        <w:t>«Сторона», заключили настоящий Договор поручительства (далее – Договор) о нижеследующем:</w:t>
      </w:r>
    </w:p>
    <w:p>
      <w:pPr>
        <w:pStyle w:val="ListParagraph"/>
        <w:numPr>
          <w:ilvl w:val="0"/>
          <w:numId w:val="1"/>
        </w:numPr>
        <w:tabs>
          <w:tab w:pos="1134" w:val="left" w:leader="none"/>
          <w:tab w:pos="10678" w:val="left" w:leader="none"/>
        </w:tabs>
        <w:spacing w:line="240" w:lineRule="auto" w:before="1" w:after="0"/>
        <w:ind w:left="142" w:right="90" w:firstLine="566"/>
        <w:jc w:val="both"/>
        <w:rPr>
          <w:sz w:val="22"/>
        </w:rPr>
      </w:pPr>
      <w:r>
        <w:t xml:space="preserve">По настоящему Договору Поручитель безусловно и безотзывно принимают на себя обязательство солидарно с Заемщиком отвечать перед Инвестором (или несколькими инвесторами) по Договору займа за выполнение Заемщиком: (наименование) </w:t>
        <w:tab/>
      </w:r>
    </w:p>
    <w:p>
      <w:pPr>
        <w:pStyle w:val="BodyText"/>
        <w:tabs>
          <w:tab w:pos="5582" w:val="left" w:leader="none"/>
        </w:tabs>
        <w:ind w:right="141" w:firstLine="0"/>
      </w:pPr>
      <w:r>
        <w:tab/>
        <w:t xml:space="preserve"> обязательств по Договору займа, заключенному между Инвестором (Инвесторами) и Заемщиком в объеме, порядке и на условиях, предусмотренных настоящим Договором.</w:t>
      </w:r>
    </w:p>
    <w:p>
      <w:pPr>
        <w:pStyle w:val="ListParagraph"/>
        <w:numPr>
          <w:ilvl w:val="0"/>
          <w:numId w:val="1"/>
        </w:numPr>
        <w:tabs>
          <w:tab w:pos="1134" w:val="left" w:leader="none"/>
        </w:tabs>
        <w:spacing w:line="240" w:lineRule="auto" w:before="0" w:after="0"/>
        <w:ind w:left="142" w:right="148" w:firstLine="566"/>
        <w:jc w:val="both"/>
        <w:rPr>
          <w:sz w:val="22"/>
        </w:rPr>
      </w:pPr>
      <w:r>
        <w:t>Поручитель принимает на себя выполнение в полном объеме обязательств Заемщика по Договору займа, заключенному на условиях, предусмотренных Договором займа, в том числе:</w:t>
      </w:r>
    </w:p>
    <w:p>
      <w:pPr>
        <w:pStyle w:val="ListParagraph"/>
        <w:numPr>
          <w:ilvl w:val="1"/>
          <w:numId w:val="1"/>
        </w:numPr>
        <w:tabs>
          <w:tab w:pos="1134" w:val="left" w:leader="none"/>
          <w:tab w:pos="6316" w:val="left" w:leader="none"/>
        </w:tabs>
        <w:spacing w:line="251" w:lineRule="exact" w:before="2" w:after="0"/>
        <w:ind w:left="1134" w:right="0" w:hanging="426"/>
        <w:jc w:val="both"/>
        <w:rPr>
          <w:sz w:val="22"/>
        </w:rPr>
      </w:pPr>
      <w:r>
        <w:t xml:space="preserve">Суммы основного долга (тела займа) </w:t>
        <w:tab/>
        <w:t>, начисленных срочных процентов в размере</w:t>
      </w:r>
    </w:p>
    <w:p>
      <w:pPr>
        <w:pStyle w:val="BodyText"/>
        <w:tabs>
          <w:tab w:pos="2013" w:val="left" w:leader="none"/>
        </w:tabs>
        <w:ind w:right="139" w:firstLine="0"/>
      </w:pPr>
      <w:r>
        <w:tab/>
        <w:t>, штрафа в размере 0.5% (ноль целых пять десятых процента) от суммы займа (тела займа) за каждый месяц, в котором допущена просрочка выплаты срочных процентов и повышенных процентов за несвоевременный возврат суммы основного долга (тела займа) в размере ставки по Договору займа, умноженной на 2, годовых начисленных на остаток суммы займа (тела займа) за каждый день просрочки, со дня такой просрочки до дня полного погашения всех обязательств по Договору займа, а так же, убытков, расходов по взысканию задолженности, судебных и иных издержек.</w:t>
      </w:r>
    </w:p>
    <w:p>
      <w:pPr>
        <w:pStyle w:val="ListParagraph"/>
        <w:numPr>
          <w:ilvl w:val="1"/>
          <w:numId w:val="1"/>
        </w:numPr>
        <w:tabs>
          <w:tab w:pos="1134" w:val="left" w:leader="none"/>
        </w:tabs>
        <w:spacing w:line="237" w:lineRule="auto" w:before="5" w:after="0"/>
        <w:ind w:left="142" w:right="151" w:firstLine="566"/>
        <w:jc w:val="both"/>
        <w:rPr>
          <w:sz w:val="22"/>
        </w:rPr>
      </w:pPr>
      <w:r>
        <w:t>В случае признания Договора недействительным (ничтожным) полностью или в части и применением двусторонней реституции (возврат полученного по Договору займа).</w:t>
      </w:r>
    </w:p>
    <w:p>
      <w:pPr>
        <w:pStyle w:val="ListParagraph"/>
        <w:numPr>
          <w:ilvl w:val="0"/>
          <w:numId w:val="1"/>
        </w:numPr>
        <w:tabs>
          <w:tab w:pos="1134" w:val="left" w:leader="none"/>
        </w:tabs>
        <w:spacing w:line="240" w:lineRule="auto" w:before="1" w:after="0"/>
        <w:ind w:left="142" w:right="143" w:firstLine="566"/>
        <w:jc w:val="both"/>
        <w:rPr>
          <w:sz w:val="22"/>
        </w:rPr>
      </w:pPr>
      <w:r>
        <w:t>Ответственность Поручителя по Договору займа наступает в случае неисполнения или ненадлежащего исполнения Заемщиком обязательств по Договору займа. Поручитель несет перед Инвестором/инвесторами солидарную с Заемщиком ответственность в том же объеме, что и Заемщик, а также, любых иных расходов, указанных в Договоре займа и (или) законе, как обязательные к уплате по Договору займа.</w:t>
      </w:r>
    </w:p>
    <w:p>
      <w:pPr>
        <w:pStyle w:val="ListParagraph"/>
        <w:numPr>
          <w:ilvl w:val="0"/>
          <w:numId w:val="1"/>
        </w:numPr>
        <w:tabs>
          <w:tab w:pos="1134" w:val="left" w:leader="none"/>
        </w:tabs>
        <w:spacing w:line="240" w:lineRule="auto" w:before="0" w:after="0"/>
        <w:ind w:left="142" w:right="135" w:firstLine="566"/>
        <w:jc w:val="both"/>
        <w:rPr>
          <w:sz w:val="22"/>
        </w:rPr>
      </w:pPr>
      <w:r>
        <w:t>Если на основаниях, предусмотренных Договором займа, у Инвестора возникло право требовать от Заемщика досрочного возврата долга и совершения иных вытекающих из условий Договора займа платежей, Инвестор вправе предъявить такое требование к Поручителю (Поручителям), а Поручитель обязан удовлетворить его в полном объеме и на условиях, установленных настоящим Договором.</w:t>
      </w:r>
    </w:p>
    <w:p>
      <w:pPr>
        <w:pStyle w:val="ListParagraph"/>
        <w:numPr>
          <w:ilvl w:val="0"/>
          <w:numId w:val="1"/>
        </w:numPr>
        <w:tabs>
          <w:tab w:pos="1134" w:val="left" w:leader="none"/>
        </w:tabs>
        <w:spacing w:line="240" w:lineRule="auto" w:before="0" w:after="0"/>
        <w:ind w:left="142" w:right="135" w:firstLine="566"/>
        <w:jc w:val="both"/>
        <w:rPr>
          <w:sz w:val="22"/>
        </w:rPr>
      </w:pPr>
      <w:r>
        <w:t>Поручитель несет ответственность перед Инвестором по надлежащему исполнению обязательств по настоящему Договору всем принадлежащим ему на праве собственности имуществом и имущественными правами, где бы они не находились, включая денежные средства, находящиеся на его банковских счетах.</w:t>
      </w:r>
    </w:p>
    <w:p>
      <w:pPr>
        <w:pStyle w:val="ListParagraph"/>
        <w:numPr>
          <w:ilvl w:val="0"/>
          <w:numId w:val="1"/>
        </w:numPr>
        <w:tabs>
          <w:tab w:pos="1134" w:val="left" w:leader="none"/>
        </w:tabs>
        <w:spacing w:line="242" w:lineRule="auto" w:before="0" w:after="0"/>
        <w:ind w:left="142" w:right="133" w:firstLine="566"/>
        <w:jc w:val="both"/>
        <w:rPr>
          <w:sz w:val="22"/>
        </w:rPr>
      </w:pPr>
      <w:r>
        <w:t>В случае неисполнения или ненадлежащего исполнения Заемщиком своих обязательств по Договору займа, Инвестор вправе направить Поручителю требование об уплате суммы задолженности, срочных процентов, штрафов, повышенных процентов, возмещения судебных расходов и издержек по взысканию долга, причиненных убытков и иных, предусмотренных настоящим Договором, платежей.</w:t>
      </w:r>
    </w:p>
    <w:p>
      <w:pPr>
        <w:pStyle w:val="ListParagraph"/>
        <w:numPr>
          <w:ilvl w:val="0"/>
          <w:numId w:val="1"/>
        </w:numPr>
        <w:tabs>
          <w:tab w:pos="1134" w:val="left" w:leader="none"/>
        </w:tabs>
        <w:spacing w:line="240" w:lineRule="auto" w:before="0" w:after="0"/>
        <w:ind w:left="142" w:right="129" w:firstLine="566"/>
        <w:jc w:val="both"/>
        <w:rPr>
          <w:sz w:val="22"/>
        </w:rPr>
      </w:pPr>
      <w:r>
        <w:t>Требование может быть вручено Поручителю лично или отправлено заказным почтовым отправлением по адресу Поручителя, указанному им. Поручитель согласен об уведомлении его о нарушении Заемщиком условий Договора займа и (или) о необходимости выполнения Поручителем обязательств по настоящему Договору через личный кабинет Поручителя в Платформе на Сайте https://vremyadengi.pro/ и (или)</w:t>
      </w:r>
    </w:p>
    <w:p>
      <w:pPr>
        <w:pStyle w:val="ListParagraph"/>
        <w:spacing w:after="0" w:line="240" w:lineRule="auto"/>
        <w:jc w:val="both"/>
        <w:rPr>
          <w:sz w:val="22"/>
        </w:rPr>
        <w:sectPr>
          <w:footerReference w:type="default" r:id="rId5"/>
          <w:type w:val="continuous"/>
          <w:pgSz w:w="11910" w:h="16840"/>
          <w:pgMar w:header="0" w:footer="951" w:top="1200" w:bottom="1140" w:left="708" w:right="425"/>
          <w:pgNumType w:start="1"/>
        </w:sectPr>
      </w:pPr>
      <w:r/>
    </w:p>
    <w:p>
      <w:pPr>
        <w:pStyle w:val="BodyText"/>
        <w:spacing w:line="237" w:lineRule="auto" w:before="71"/>
        <w:ind w:right="143" w:firstLine="0"/>
      </w:pPr>
      <w:r>
        <w:t>сообщения на электронную почту Поручителя и/или СМС- сообщения на номера средств мобильной связи Поручителя, указанные им в настоящем Договоре и на Платформе при регистрации.</w:t>
      </w:r>
    </w:p>
    <w:p>
      <w:pPr>
        <w:pStyle w:val="ListParagraph"/>
        <w:numPr>
          <w:ilvl w:val="0"/>
          <w:numId w:val="1"/>
        </w:numPr>
        <w:tabs>
          <w:tab w:pos="1134" w:val="left" w:leader="none"/>
        </w:tabs>
        <w:spacing w:line="240" w:lineRule="auto" w:before="1" w:after="0"/>
        <w:ind w:left="142" w:right="134" w:firstLine="566"/>
        <w:jc w:val="both"/>
        <w:rPr>
          <w:sz w:val="22"/>
        </w:rPr>
      </w:pPr>
      <w:r>
        <w:t>Поручитель обязуется уведомлять Инвестора об изменении регистрации по месту жительства и/или фактического адреса нахождения или проживания, номеров контактных телефонов, а также паспортных данных в течение трех дней с момента соответствующих изменений (для физических лиц) путем размещения соответствующей информации в Личном кабинете на Платформе. Сообщения Стороны, направленные посредством Платформы, в соответствии с Правилами платформы, считаются надлежащим уведомлением.</w:t>
      </w:r>
    </w:p>
    <w:p>
      <w:pPr>
        <w:pStyle w:val="ListParagraph"/>
        <w:numPr>
          <w:ilvl w:val="0"/>
          <w:numId w:val="1"/>
        </w:numPr>
        <w:tabs>
          <w:tab w:pos="1134" w:val="left" w:leader="none"/>
        </w:tabs>
        <w:spacing w:line="240" w:lineRule="auto" w:before="3" w:after="0"/>
        <w:ind w:left="142" w:right="152" w:firstLine="566"/>
        <w:jc w:val="both"/>
        <w:rPr>
          <w:sz w:val="22"/>
        </w:rPr>
      </w:pPr>
      <w:r>
        <w:t>Поручитель обязан уплатить Инвестору сумму, указанную в требовании, не позднее 5 (Пяти) рабочих дней со дня получения такого требования, путем перечисления денежных средств на Номинальный счет, открытый Оператору Платформы (владелец счета) в соответствии с Федеральным законом № 259-ФЗ.</w:t>
      </w:r>
    </w:p>
    <w:p>
      <w:pPr>
        <w:pStyle w:val="ListParagraph"/>
        <w:numPr>
          <w:ilvl w:val="0"/>
          <w:numId w:val="1"/>
        </w:numPr>
        <w:tabs>
          <w:tab w:pos="1193" w:val="left" w:leader="none"/>
        </w:tabs>
        <w:spacing w:line="240" w:lineRule="auto" w:before="0" w:after="0"/>
        <w:ind w:left="142" w:right="136" w:firstLine="566"/>
        <w:jc w:val="both"/>
        <w:rPr>
          <w:sz w:val="22"/>
        </w:rPr>
      </w:pPr>
      <w:r>
        <w:t>В случае, если Поручитель оплачивает задолженность Заемщика, где участвовало несколько инвесторов по одному инвестиционному проекту, денежные средства, поступившие от Поручителя, распределяются между всеми инвесторами пропорционально сумме задолженности по Договору займа.</w:t>
      </w:r>
    </w:p>
    <w:p>
      <w:pPr>
        <w:pStyle w:val="ListParagraph"/>
        <w:numPr>
          <w:ilvl w:val="0"/>
          <w:numId w:val="1"/>
        </w:numPr>
        <w:tabs>
          <w:tab w:pos="1193" w:val="left" w:leader="none"/>
        </w:tabs>
        <w:spacing w:line="240" w:lineRule="auto" w:before="0" w:after="0"/>
        <w:ind w:left="142" w:right="140" w:firstLine="566"/>
        <w:jc w:val="both"/>
        <w:rPr>
          <w:sz w:val="22"/>
        </w:rPr>
      </w:pPr>
      <w:r>
        <w:t>Средства, поступившие в счет погашения задолженности по Договору займа, вне зависимости от назначения платежа, указанного в платежном документе, направляются на погашение задолженности в следующей очередности (номер в списке соответствует очередности):</w:t>
      </w:r>
    </w:p>
    <w:p>
      <w:pPr>
        <w:pStyle w:val="ListParagraph"/>
        <w:numPr>
          <w:ilvl w:val="0"/>
          <w:numId w:val="2"/>
        </w:numPr>
        <w:tabs>
          <w:tab w:pos="1134" w:val="left" w:leader="none"/>
        </w:tabs>
        <w:spacing w:line="240" w:lineRule="auto" w:before="0" w:after="0"/>
        <w:ind w:left="142" w:right="141" w:firstLine="566"/>
        <w:jc w:val="both"/>
        <w:rPr>
          <w:sz w:val="22"/>
        </w:rPr>
      </w:pPr>
      <w:r>
        <w:t>на издержки по взысканию задолженности Заемщика по Договору инвестирования, в том числе, расходы по обращению взыскания и реализации объекта залога, сборы, пошлины и иные расходы и убытки на судебное и принудительное взыскание сумм задолженности с Заемщика;</w:t>
      </w:r>
    </w:p>
    <w:p>
      <w:pPr>
        <w:pStyle w:val="ListParagraph"/>
        <w:numPr>
          <w:ilvl w:val="0"/>
          <w:numId w:val="2"/>
        </w:numPr>
        <w:tabs>
          <w:tab w:pos="1134" w:val="left" w:leader="none"/>
        </w:tabs>
        <w:spacing w:line="240" w:lineRule="auto" w:before="0" w:after="0"/>
        <w:ind w:left="142" w:right="136" w:firstLine="566"/>
        <w:jc w:val="both"/>
        <w:rPr>
          <w:sz w:val="22"/>
        </w:rPr>
      </w:pPr>
      <w:r>
        <w:t>на уплату просроченных срочных процентов и соответствующих штрафов, начисленных за просрочку оплаты начисленных срочных процентов, в порядке их начисления;</w:t>
      </w:r>
    </w:p>
    <w:p>
      <w:pPr>
        <w:pStyle w:val="ListParagraph"/>
        <w:numPr>
          <w:ilvl w:val="0"/>
          <w:numId w:val="2"/>
        </w:numPr>
        <w:tabs>
          <w:tab w:pos="1134" w:val="left" w:leader="none"/>
        </w:tabs>
        <w:spacing w:line="251" w:lineRule="exact" w:before="0" w:after="0"/>
        <w:ind w:left="1134" w:right="0" w:hanging="426"/>
        <w:jc w:val="both"/>
        <w:rPr>
          <w:sz w:val="22"/>
        </w:rPr>
      </w:pPr>
      <w:r>
        <w:t>на погашение суммы инвестирования (тела займа);</w:t>
      </w:r>
    </w:p>
    <w:p>
      <w:pPr>
        <w:pStyle w:val="ListParagraph"/>
        <w:numPr>
          <w:ilvl w:val="0"/>
          <w:numId w:val="2"/>
        </w:numPr>
        <w:tabs>
          <w:tab w:pos="1134" w:val="left" w:leader="none"/>
        </w:tabs>
        <w:spacing w:line="240" w:lineRule="auto" w:before="0" w:after="0"/>
        <w:ind w:left="1134" w:right="0" w:hanging="426"/>
        <w:jc w:val="both"/>
        <w:rPr>
          <w:sz w:val="22"/>
        </w:rPr>
      </w:pPr>
      <w:r>
        <w:t>на оплату повышенных процентов за просрочку оплаты суммы инвестирования (тела займа);</w:t>
      </w:r>
    </w:p>
    <w:p>
      <w:pPr>
        <w:pStyle w:val="ListParagraph"/>
        <w:numPr>
          <w:ilvl w:val="0"/>
          <w:numId w:val="2"/>
        </w:numPr>
        <w:tabs>
          <w:tab w:pos="1134" w:val="left" w:leader="none"/>
        </w:tabs>
        <w:spacing w:line="240" w:lineRule="auto" w:before="2" w:after="0"/>
        <w:ind w:left="1134" w:right="0" w:hanging="426"/>
        <w:jc w:val="both"/>
        <w:rPr>
          <w:sz w:val="22"/>
        </w:rPr>
      </w:pPr>
      <w:r>
        <w:t>на погашение иных задолженностей.</w:t>
      </w:r>
    </w:p>
    <w:p>
      <w:pPr>
        <w:pStyle w:val="ListParagraph"/>
        <w:numPr>
          <w:ilvl w:val="0"/>
          <w:numId w:val="1"/>
        </w:numPr>
        <w:tabs>
          <w:tab w:pos="1193" w:val="left" w:leader="none"/>
        </w:tabs>
        <w:spacing w:line="240" w:lineRule="auto" w:before="2" w:after="0"/>
        <w:ind w:left="142" w:right="145" w:firstLine="566"/>
        <w:jc w:val="both"/>
        <w:rPr>
          <w:sz w:val="22"/>
        </w:rPr>
      </w:pPr>
      <w:r>
        <w:t>До момента полного выполнения Поручителем обязательств, вытекающих из Договора займа, права Инвестора по иным договорам, заключенным в целях обеспечения Заемщиком обязательств по Договору займа, к Поручителю не переходят.</w:t>
      </w:r>
    </w:p>
    <w:p>
      <w:pPr>
        <w:pStyle w:val="ListParagraph"/>
        <w:numPr>
          <w:ilvl w:val="0"/>
          <w:numId w:val="1"/>
        </w:numPr>
        <w:tabs>
          <w:tab w:pos="1135" w:val="left" w:leader="none"/>
        </w:tabs>
        <w:spacing w:line="237" w:lineRule="auto" w:before="1" w:after="0"/>
        <w:ind w:left="142" w:right="151" w:firstLine="566"/>
        <w:jc w:val="both"/>
        <w:rPr>
          <w:sz w:val="22"/>
        </w:rPr>
      </w:pPr>
      <w:r>
        <w:t>В случае исполнения Поручителем обязательств по настоящему Договору в полном объеме, в Личном кабинете Поручителя отражается соответствующая информация.</w:t>
      </w:r>
    </w:p>
    <w:p>
      <w:pPr>
        <w:pStyle w:val="ListParagraph"/>
        <w:numPr>
          <w:ilvl w:val="0"/>
          <w:numId w:val="1"/>
        </w:numPr>
        <w:tabs>
          <w:tab w:pos="1193" w:val="left" w:leader="none"/>
        </w:tabs>
        <w:spacing w:line="240" w:lineRule="auto" w:before="1" w:after="0"/>
        <w:ind w:left="142" w:right="142" w:firstLine="566"/>
        <w:jc w:val="both"/>
        <w:rPr>
          <w:sz w:val="22"/>
        </w:rPr>
      </w:pPr>
      <w:r>
        <w:t>Подписывая настоящий Договор, Поручитель подтверждает, что он внимательно ознакомился и присоединился к Правила Платформы в целом, условия настоящего Договора, а также условия Договора займа ему разъяснены и понятны, Поручитель безусловно и безоговорочно согласен с этими условиями.</w:t>
      </w:r>
    </w:p>
    <w:p>
      <w:pPr>
        <w:pStyle w:val="ListParagraph"/>
        <w:numPr>
          <w:ilvl w:val="0"/>
          <w:numId w:val="1"/>
        </w:numPr>
        <w:tabs>
          <w:tab w:pos="1193" w:val="left" w:leader="none"/>
        </w:tabs>
        <w:spacing w:line="240" w:lineRule="auto" w:before="0" w:after="0"/>
        <w:ind w:left="142" w:right="131" w:firstLine="566"/>
        <w:jc w:val="both"/>
        <w:rPr>
          <w:sz w:val="22"/>
        </w:rPr>
      </w:pPr>
      <w:r>
        <w:t>Поручитель подтверждает, что он в полном объеме ознакомился с Правилами пользования инвестиционной платформой «ВРЕМЯДЕНЬГИ», в редакции, действующей на момент заключения Договора поручительства и, подписывая настоящий Договор, присоединяется к Правилам пользования инвестиционной платформой «ВРЕМЯДЕНЬГИ», в редакции, действующей на момент заключения Договора поручительства, и обязуется их соблюдать.</w:t>
      </w:r>
    </w:p>
    <w:p>
      <w:pPr>
        <w:pStyle w:val="ListParagraph"/>
        <w:numPr>
          <w:ilvl w:val="0"/>
          <w:numId w:val="1"/>
        </w:numPr>
        <w:tabs>
          <w:tab w:pos="1193" w:val="left" w:leader="none"/>
        </w:tabs>
        <w:spacing w:line="237" w:lineRule="auto" w:before="4" w:after="0"/>
        <w:ind w:left="142" w:right="146" w:firstLine="566"/>
        <w:jc w:val="both"/>
        <w:rPr>
          <w:sz w:val="22"/>
        </w:rPr>
      </w:pPr>
      <w:r>
        <w:t>Существенное изменение обстоятельств, из которых Стороны исходили при заключении настоящего Договора, не является основанием для его изменения или расторжения.</w:t>
      </w:r>
    </w:p>
    <w:p>
      <w:pPr>
        <w:pStyle w:val="ListParagraph"/>
        <w:numPr>
          <w:ilvl w:val="0"/>
          <w:numId w:val="1"/>
        </w:numPr>
        <w:tabs>
          <w:tab w:pos="1193" w:val="left" w:leader="none"/>
        </w:tabs>
        <w:spacing w:line="240" w:lineRule="auto" w:before="2" w:after="0"/>
        <w:ind w:left="142" w:right="138" w:firstLine="566"/>
        <w:jc w:val="both"/>
        <w:rPr>
          <w:sz w:val="22"/>
        </w:rPr>
      </w:pPr>
      <w:r>
        <w:t>Поручитель заявляет, что он предоставил Инвестору всю необходимую информацию о своем финансовом положении и обязательствах и что вся информация, представленная Поручителем Инвестору, является полной, достоверной и правильной во всех существенных аспектах на дату ее предоставления, а на дату заключения Договора не было утаено какой-либо информации, что могло бы в результате сделать представленную информацию неверной или вводящей в заблуждение Инвестора в чем-либо.</w:t>
      </w:r>
    </w:p>
    <w:p>
      <w:pPr>
        <w:pStyle w:val="ListParagraph"/>
        <w:numPr>
          <w:ilvl w:val="0"/>
          <w:numId w:val="1"/>
        </w:numPr>
        <w:tabs>
          <w:tab w:pos="1193" w:val="left" w:leader="none"/>
        </w:tabs>
        <w:spacing w:line="240" w:lineRule="auto" w:before="3" w:after="0"/>
        <w:ind w:left="142" w:right="134" w:firstLine="566"/>
        <w:jc w:val="both"/>
        <w:rPr>
          <w:sz w:val="22"/>
        </w:rPr>
      </w:pPr>
      <w:r>
        <w:t>Поручитель гарантирует Инвестору, что он обладает всеми правами и полномочиями, необходимыми для заключения и исполнения Договора, причем заключение и исполнение Поручителем данного Договора должным образом санкционировано всеми необходимыми корпоративными решениями, согласием супруга и т.п., не нарушает прав третьих лиц.</w:t>
      </w:r>
    </w:p>
    <w:p>
      <w:pPr>
        <w:pStyle w:val="ListParagraph"/>
        <w:numPr>
          <w:ilvl w:val="0"/>
          <w:numId w:val="1"/>
        </w:numPr>
        <w:tabs>
          <w:tab w:pos="1193" w:val="left" w:leader="none"/>
        </w:tabs>
        <w:spacing w:line="242" w:lineRule="auto" w:before="0" w:after="0"/>
        <w:ind w:left="142" w:right="152" w:firstLine="566"/>
        <w:jc w:val="both"/>
        <w:rPr>
          <w:sz w:val="22"/>
        </w:rPr>
      </w:pPr>
      <w:r>
        <w:t>В случае утраты и/или ухудшения качества иного обеспечения исполнения обязательств Заемщика по Договору займа, представленного третьими лицами и/или Поручителем, поручительство не прекращается, Поручитель от ответственности по Договору не освобождается ни полностью, ни в части.</w:t>
      </w:r>
    </w:p>
    <w:p>
      <w:pPr>
        <w:pStyle w:val="ListParagraph"/>
        <w:numPr>
          <w:ilvl w:val="0"/>
          <w:numId w:val="1"/>
        </w:numPr>
        <w:tabs>
          <w:tab w:pos="1193" w:val="left" w:leader="none"/>
        </w:tabs>
        <w:spacing w:line="240" w:lineRule="auto" w:before="0" w:after="0"/>
        <w:ind w:left="142" w:right="135" w:firstLine="566"/>
        <w:jc w:val="both"/>
        <w:rPr>
          <w:sz w:val="22"/>
        </w:rPr>
      </w:pPr>
      <w:r>
        <w:t>При изменении обязательств Заемщика на любых условиях, оформление Сторонами каких-либо дополнительных документов, подтверждающих согласие Поручителя отвечать по обязательствам Заемщика на измененных условиях, либо подтверждающих получение Поручителем от Инвестора информации о таких изменениях, не требуется.</w:t>
      </w:r>
    </w:p>
    <w:p>
      <w:pPr>
        <w:pStyle w:val="ListParagraph"/>
        <w:spacing w:after="0" w:line="240" w:lineRule="auto"/>
        <w:jc w:val="both"/>
        <w:rPr>
          <w:sz w:val="22"/>
        </w:rPr>
        <w:sectPr>
          <w:pgSz w:w="11910" w:h="16840"/>
          <w:pgMar w:header="0" w:footer="951" w:top="1200" w:bottom="1140" w:left="708" w:right="425"/>
        </w:sectPr>
      </w:pPr>
      <w:r/>
    </w:p>
    <w:p>
      <w:pPr>
        <w:pStyle w:val="ListParagraph"/>
        <w:numPr>
          <w:ilvl w:val="0"/>
          <w:numId w:val="1"/>
        </w:numPr>
        <w:tabs>
          <w:tab w:pos="1193" w:val="left" w:leader="none"/>
        </w:tabs>
        <w:spacing w:line="240" w:lineRule="auto" w:before="69" w:after="0"/>
        <w:ind w:left="142" w:right="135" w:firstLine="566"/>
        <w:jc w:val="both"/>
        <w:rPr>
          <w:sz w:val="22"/>
        </w:rPr>
      </w:pPr>
      <w:r>
        <w:t>С целью выполнения условий Договора, а также при уступке (продаже, залоге) прав по Договору, Инвестор вправе раскрывать третьим лицам имеющуюся у него информацию о Поручителе, включая информацию об объеме поручительства.</w:t>
      </w:r>
    </w:p>
    <w:p>
      <w:pPr>
        <w:pStyle w:val="ListParagraph"/>
        <w:numPr>
          <w:ilvl w:val="0"/>
          <w:numId w:val="1"/>
        </w:numPr>
        <w:tabs>
          <w:tab w:pos="1193" w:val="left" w:leader="none"/>
        </w:tabs>
        <w:spacing w:line="240" w:lineRule="auto" w:before="0" w:after="0"/>
        <w:ind w:left="142" w:right="142" w:firstLine="566"/>
        <w:jc w:val="both"/>
        <w:rPr>
          <w:sz w:val="22"/>
        </w:rPr>
      </w:pPr>
      <w:r>
        <w:t>Поручитель, сведения о котором содержатся в представленных Инвестору документах, дает свое согласие на обработку Инвестором (включая получение от Поручителя и/или от любых третьих лиц) персональных данных Поручителя и подтверждает, что, давая такое согласие, действует своей волей и в своем интересе.</w:t>
      </w:r>
    </w:p>
    <w:p>
      <w:pPr>
        <w:pStyle w:val="ListParagraph"/>
        <w:numPr>
          <w:ilvl w:val="0"/>
          <w:numId w:val="1"/>
        </w:numPr>
        <w:tabs>
          <w:tab w:pos="1193" w:val="left" w:leader="none"/>
        </w:tabs>
        <w:spacing w:line="240" w:lineRule="auto" w:before="1" w:after="0"/>
        <w:ind w:left="142" w:right="135" w:firstLine="566"/>
        <w:jc w:val="both"/>
        <w:rPr>
          <w:sz w:val="22"/>
        </w:rPr>
      </w:pPr>
      <w:r>
        <w:t>Согласие дается Поручителем для целей заключения с Инвестором любых договоров и их дальнейшего исполнения, принятия решений или совершения иных действий, порождающих юридические последствия в отношении Поручителя или других лиц, в целях заключения Поручителем в дальнейшем договоров/соглашений с иными лицами, и распространяется на следующую информацию: фамилия, имя, отчество, год, месяц, дата и место рождения, адрес, реквизиты документа, удостоверяющего личность, семейное, социальное, имущественное положение, образование, профессия, доходы, известные номера телефонов и любую иную информацию, предусмотренную Правилами платформы, относящуюся к личности Поручителя (далее - персональные данные).</w:t>
      </w:r>
    </w:p>
    <w:p>
      <w:pPr>
        <w:pStyle w:val="ListParagraph"/>
        <w:numPr>
          <w:ilvl w:val="0"/>
          <w:numId w:val="1"/>
        </w:numPr>
        <w:tabs>
          <w:tab w:pos="1193" w:val="left" w:leader="none"/>
        </w:tabs>
        <w:spacing w:line="240" w:lineRule="auto" w:before="0" w:after="0"/>
        <w:ind w:left="142" w:right="143" w:firstLine="566"/>
        <w:jc w:val="both"/>
        <w:rPr>
          <w:sz w:val="22"/>
        </w:rPr>
      </w:pPr>
      <w:r>
        <w:t>Обработка персональных данных Поручителя осуществляется в объеме, который необходим для достижения каждой из вышеперечисленных целей. Поручитель подтверждает, что данное согласие действует бессрочно, при этом Поручитель вправе отозвать свое согласие путем направления через Платформу соответствующего письменного уведомления Инвестору не менее чем за 3 (три) месяца до момента отзыва согласия. В случае отзыва согласия Поручителя на обработку персональных данных, Инвестор вправе не прекращать обработку персональных данных и не уничтожить их в случаях, предусмотренных законодательством РФ.</w:t>
      </w:r>
    </w:p>
    <w:p>
      <w:pPr>
        <w:pStyle w:val="ListParagraph"/>
        <w:numPr>
          <w:ilvl w:val="0"/>
          <w:numId w:val="1"/>
        </w:numPr>
        <w:tabs>
          <w:tab w:pos="1193" w:val="left" w:leader="none"/>
        </w:tabs>
        <w:spacing w:line="240" w:lineRule="auto" w:before="0" w:after="0"/>
        <w:ind w:left="142" w:right="138" w:firstLine="566"/>
        <w:jc w:val="both"/>
        <w:rPr>
          <w:sz w:val="22"/>
        </w:rPr>
      </w:pPr>
      <w:r>
        <w:t>Согласие на обработку персональных данных предоставляется на осуществление любых действий с использованием средств автоматизации или без использования таких средств в отношении Персональных данных, которые необходимы или желаемы для достижения каждой из указанных выше целей, включая, без ограничения: сбор, систематизацию, накопление, хранение, уточнение (обновление, изменение), использование, распространение (в том числе передача), обезличивание, блокирование, уничтожение, получение изображения путем фотографирования, а также осуществление любых иных действий с персональными данными Поручителя с учетом действующего законодательства.</w:t>
      </w:r>
    </w:p>
    <w:p>
      <w:pPr>
        <w:pStyle w:val="ListParagraph"/>
        <w:numPr>
          <w:ilvl w:val="0"/>
          <w:numId w:val="1"/>
        </w:numPr>
        <w:tabs>
          <w:tab w:pos="1193" w:val="left" w:leader="none"/>
        </w:tabs>
        <w:spacing w:line="240" w:lineRule="auto" w:before="0" w:after="0"/>
        <w:ind w:left="142" w:right="133" w:firstLine="566"/>
        <w:jc w:val="both"/>
        <w:rPr>
          <w:sz w:val="22"/>
        </w:rPr>
      </w:pPr>
      <w:r>
        <w:t>Обработка персональных данных осуществляется Инвестором с применением следующих основных способов (но, не ограничиваясь ими):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обезличивание, блокирование, удаление.</w:t>
      </w:r>
    </w:p>
    <w:p>
      <w:pPr>
        <w:pStyle w:val="ListParagraph"/>
        <w:numPr>
          <w:ilvl w:val="0"/>
          <w:numId w:val="1"/>
        </w:numPr>
        <w:tabs>
          <w:tab w:pos="1193" w:val="left" w:leader="none"/>
        </w:tabs>
        <w:spacing w:line="240" w:lineRule="auto" w:before="2" w:after="0"/>
        <w:ind w:left="142" w:right="133" w:firstLine="566"/>
        <w:jc w:val="both"/>
        <w:rPr>
          <w:sz w:val="22"/>
        </w:rPr>
      </w:pPr>
      <w:r>
        <w:t>Поручитель признает и подтверждает, что в случае необходимости предоставления персональных данных для достижения указанных выше целей иным организациям, а равно как при привлечении третьих лиц к оказанию услуг, передачи Инвестором принадлежащих ему прав и обязанностей иному лицу (уступке, залогу принадлежащих Инвестору прав, взысканию задолженности и др.), Инвестор вправе в необходимом объеме раскрывать для совершения вышеуказанных действий информацию о Поручителе лично (включая персональные данные) таким третьим лицам, их агентам и иным уполномоченным ими лицам, а также представлять таким лицам соответствующие документы, содержащие такую информацию с соблюдением требований законодательства. Также Поручитель признает и подтверждает, что настоящее согласие считается данным им любым третьим лицам, указанным выше, с учетом соответствующих изменений, и любые такие третьи лица имеют право на обработку Персональных данных на основании настоящего согласия.</w:t>
      </w:r>
    </w:p>
    <w:p>
      <w:pPr>
        <w:pStyle w:val="ListParagraph"/>
        <w:numPr>
          <w:ilvl w:val="0"/>
          <w:numId w:val="1"/>
        </w:numPr>
        <w:tabs>
          <w:tab w:pos="1193" w:val="left" w:leader="none"/>
        </w:tabs>
        <w:spacing w:line="240" w:lineRule="auto" w:before="1" w:after="0"/>
        <w:ind w:left="142" w:right="143" w:firstLine="566"/>
        <w:jc w:val="both"/>
        <w:rPr>
          <w:sz w:val="22"/>
        </w:rPr>
      </w:pPr>
      <w:r>
        <w:t>Претензионный порядок рассмотрения претензий для сторон является обязательным. Срок предоставления ответа на претензию составляет не более 14 календарных дней с момента получения претензии другой Стороной договора. Спор может быть передан на разрешение соответствующего суда после принятия сторонами мер по досудебному урегулированию.</w:t>
      </w:r>
    </w:p>
    <w:p>
      <w:pPr>
        <w:pStyle w:val="ListParagraph"/>
        <w:numPr>
          <w:ilvl w:val="0"/>
          <w:numId w:val="1"/>
        </w:numPr>
        <w:tabs>
          <w:tab w:pos="1135" w:val="left" w:leader="none"/>
        </w:tabs>
        <w:spacing w:line="242" w:lineRule="auto" w:before="0" w:after="0"/>
        <w:ind w:left="142" w:right="145" w:firstLine="566"/>
        <w:jc w:val="both"/>
        <w:rPr>
          <w:sz w:val="22"/>
        </w:rPr>
      </w:pPr>
      <w:r>
        <w:t>Все споры между юридическими лицами и/или индивидуальными предпринимателями подлежат рассмотрению в Арбитражном суде Свердловской области. Споры между физическими и юридическими лицами или физическими лицами и индивидуальными предпринимателями подлежат рассмотрению в судах по правилам подсудности, установленным действующим законодательством.</w:t>
      </w:r>
    </w:p>
    <w:p>
      <w:pPr>
        <w:pStyle w:val="ListParagraph"/>
        <w:numPr>
          <w:ilvl w:val="0"/>
          <w:numId w:val="1"/>
        </w:numPr>
        <w:tabs>
          <w:tab w:pos="1135" w:val="left" w:leader="none"/>
        </w:tabs>
        <w:spacing w:line="240" w:lineRule="auto" w:before="0" w:after="0"/>
        <w:ind w:left="142" w:right="145" w:firstLine="566"/>
        <w:jc w:val="both"/>
        <w:rPr>
          <w:sz w:val="22"/>
        </w:rPr>
      </w:pPr>
      <w:r>
        <w:t>Стороны освобождаются от ответственности за полное или частичное неисполнение обязательств по Договору в случае, если неисполнение обязательств явилось следствием действий непреодолимой силы, а именно: пожара, наводнения, землетрясения, забастовки, войны, действий органов государственной власти или других независящих от Сторон обстоятельств.</w:t>
      </w:r>
    </w:p>
    <w:p>
      <w:pPr>
        <w:pStyle w:val="ListParagraph"/>
        <w:spacing w:after="0" w:line="240" w:lineRule="auto"/>
        <w:jc w:val="both"/>
        <w:rPr>
          <w:sz w:val="22"/>
        </w:rPr>
        <w:sectPr>
          <w:pgSz w:w="11910" w:h="16840"/>
          <w:pgMar w:header="0" w:footer="951" w:top="1200" w:bottom="1140" w:left="708" w:right="425"/>
        </w:sectPr>
      </w:pPr>
      <w:r/>
    </w:p>
    <w:p>
      <w:pPr>
        <w:pStyle w:val="ListParagraph"/>
        <w:numPr>
          <w:ilvl w:val="0"/>
          <w:numId w:val="1"/>
        </w:numPr>
        <w:tabs>
          <w:tab w:pos="1135" w:val="left" w:leader="none"/>
        </w:tabs>
        <w:spacing w:line="240" w:lineRule="auto" w:before="69" w:after="0"/>
        <w:ind w:left="142" w:right="147" w:firstLine="566"/>
        <w:jc w:val="both"/>
        <w:rPr>
          <w:sz w:val="22"/>
        </w:rPr>
      </w:pPr>
      <w:r>
        <w:t>Сторона, которая не может выполнить обязательства по Договору, должна своевременно, но не позднее 5 календарных дней после наступления обстоятельств непреодолимой силы, письменно известить другую Сторону, с предоставлением обосновывающих документов, выданных компетентными органами.</w:t>
      </w:r>
    </w:p>
    <w:p>
      <w:pPr>
        <w:pStyle w:val="ListParagraph"/>
        <w:numPr>
          <w:ilvl w:val="0"/>
          <w:numId w:val="1"/>
        </w:numPr>
        <w:tabs>
          <w:tab w:pos="1135" w:val="left" w:leader="none"/>
        </w:tabs>
        <w:spacing w:line="251" w:lineRule="exact" w:before="0" w:after="0"/>
        <w:ind w:left="1135" w:right="0" w:hanging="427"/>
        <w:jc w:val="both"/>
        <w:rPr>
          <w:sz w:val="22"/>
        </w:rPr>
      </w:pPr>
      <w:r>
        <w:t>Стороны признают, что неплатежеспособность Сторон не является форс-мажорным обстоятельством.</w:t>
      </w:r>
    </w:p>
    <w:p>
      <w:pPr>
        <w:pStyle w:val="ListParagraph"/>
        <w:numPr>
          <w:ilvl w:val="0"/>
          <w:numId w:val="1"/>
        </w:numPr>
        <w:tabs>
          <w:tab w:pos="1135" w:val="left" w:leader="none"/>
        </w:tabs>
        <w:spacing w:line="240" w:lineRule="auto" w:before="0" w:after="0"/>
        <w:ind w:left="142" w:right="136" w:firstLine="566"/>
        <w:jc w:val="both"/>
        <w:rPr>
          <w:sz w:val="22"/>
        </w:rPr>
      </w:pPr>
      <w:r>
        <w:t>Настоящий Договор заключается путем его подписания с использованием квалифицированной электронной подписи Поручителя и подписанием Инвестором заявления о присоединении к договору. Договор представляет собой электронный документ, действительный в электронном виде и не требующий подписания документа на бумажном носителе.</w:t>
      </w:r>
    </w:p>
    <w:p>
      <w:pPr>
        <w:pStyle w:val="ListParagraph"/>
        <w:numPr>
          <w:ilvl w:val="0"/>
          <w:numId w:val="1"/>
        </w:numPr>
        <w:tabs>
          <w:tab w:pos="1135" w:val="left" w:leader="none"/>
        </w:tabs>
        <w:spacing w:line="240" w:lineRule="auto" w:before="0" w:after="0"/>
        <w:ind w:left="142" w:right="144" w:firstLine="566"/>
        <w:jc w:val="both"/>
        <w:rPr>
          <w:sz w:val="22"/>
        </w:rPr>
      </w:pPr>
      <w:r>
        <w:t>Договор поручительства считается заключенным с момента перечисления суммы Займа с Номинального счета на счет Заемщика в порядке, предусмотренном Правилами платформы и действует до полного погашения задолженности по Договору займа.</w:t>
      </w:r>
    </w:p>
    <w:p>
      <w:pPr>
        <w:pStyle w:val="ListParagraph"/>
        <w:numPr>
          <w:ilvl w:val="0"/>
          <w:numId w:val="1"/>
        </w:numPr>
        <w:tabs>
          <w:tab w:pos="1135" w:val="left" w:leader="none"/>
        </w:tabs>
        <w:spacing w:line="240" w:lineRule="auto" w:before="0" w:after="0"/>
        <w:ind w:left="142" w:right="151" w:firstLine="566"/>
        <w:jc w:val="both"/>
        <w:rPr>
          <w:sz w:val="22"/>
        </w:rPr>
      </w:pPr>
      <w:r>
        <w:t>Во всем остальном, что прямо не предусмотрено настоящим Договором, стороны руководствуются Правилами платформы и законодательством Российской Федерации.</w:t>
      </w:r>
    </w:p>
    <w:p>
      <w:pPr>
        <w:pStyle w:val="ListParagraph"/>
        <w:numPr>
          <w:ilvl w:val="0"/>
          <w:numId w:val="1"/>
        </w:numPr>
        <w:tabs>
          <w:tab w:pos="1135" w:val="left" w:leader="none"/>
        </w:tabs>
        <w:spacing w:line="251" w:lineRule="exact" w:before="2" w:after="0"/>
        <w:ind w:left="1135" w:right="0" w:hanging="427"/>
        <w:jc w:val="both"/>
        <w:rPr>
          <w:sz w:val="22"/>
        </w:rPr>
      </w:pPr>
      <w:r>
        <w:t>КЭП Поручителя (Поручителей)</w:t>
      </w:r>
    </w:p>
    <w:p>
      <w:pPr>
        <w:pStyle w:val="ListParagraph"/>
        <w:numPr>
          <w:ilvl w:val="0"/>
          <w:numId w:val="1"/>
        </w:numPr>
        <w:tabs>
          <w:tab w:pos="1135" w:val="left" w:leader="none"/>
        </w:tabs>
        <w:spacing w:line="251" w:lineRule="exact" w:before="0" w:after="0"/>
        <w:ind w:left="1135" w:right="0" w:hanging="427"/>
        <w:jc w:val="both"/>
        <w:rPr>
          <w:sz w:val="22"/>
        </w:rPr>
      </w:pPr>
      <w:r>
        <w:t>Приложения:</w:t>
      </w:r>
    </w:p>
    <w:p>
      <w:pPr>
        <w:pStyle w:val="ListParagraph"/>
        <w:numPr>
          <w:ilvl w:val="1"/>
          <w:numId w:val="1"/>
        </w:numPr>
        <w:tabs>
          <w:tab w:pos="1221" w:val="left" w:leader="none"/>
        </w:tabs>
        <w:spacing w:line="240" w:lineRule="auto" w:before="2" w:after="0"/>
        <w:ind w:left="1221" w:right="0" w:hanging="513"/>
        <w:jc w:val="left"/>
        <w:rPr>
          <w:sz w:val="22"/>
        </w:rPr>
      </w:pPr>
      <w:r>
        <w:t>Приложение № 1 - список поручителей.</w:t>
      </w:r>
    </w:p>
    <w:p>
      <w:pPr>
        <w:pStyle w:val="ListParagraph"/>
        <w:numPr>
          <w:ilvl w:val="1"/>
          <w:numId w:val="1"/>
        </w:numPr>
        <w:tabs>
          <w:tab w:pos="1221" w:val="left" w:leader="none"/>
        </w:tabs>
        <w:spacing w:line="240" w:lineRule="auto" w:before="1" w:after="0"/>
        <w:ind w:left="142" w:right="139" w:firstLine="566"/>
        <w:jc w:val="left"/>
        <w:rPr>
          <w:sz w:val="22"/>
        </w:rPr>
      </w:pPr>
      <w:r>
        <w:t>Приложение № 2 - форма заявление о присоединении Инвестора-юридического лица к Договору поручительства.</w:t>
      </w:r>
    </w:p>
    <w:p>
      <w:pPr>
        <w:pStyle w:val="ListParagraph"/>
        <w:numPr>
          <w:ilvl w:val="1"/>
          <w:numId w:val="1"/>
        </w:numPr>
        <w:tabs>
          <w:tab w:pos="1221" w:val="left" w:leader="none"/>
          <w:tab w:pos="2660" w:val="left" w:leader="none"/>
          <w:tab w:pos="3126" w:val="left" w:leader="none"/>
          <w:tab w:pos="3493" w:val="left" w:leader="none"/>
          <w:tab w:pos="3820" w:val="left" w:leader="none"/>
          <w:tab w:pos="4673" w:val="left" w:leader="none"/>
          <w:tab w:pos="5853" w:val="left" w:leader="none"/>
          <w:tab w:pos="6218" w:val="left" w:leader="none"/>
          <w:tab w:pos="7919" w:val="left" w:leader="none"/>
        </w:tabs>
        <w:spacing w:line="240" w:lineRule="auto" w:before="0" w:after="0"/>
        <w:ind w:left="142" w:right="137" w:firstLine="566"/>
        <w:jc w:val="left"/>
        <w:rPr>
          <w:sz w:val="22"/>
        </w:rPr>
      </w:pPr>
      <w:r>
        <w:t>Приложение</w:t>
        <w:tab/>
        <w:t>№</w:t>
        <w:tab/>
        <w:t>3</w:t>
        <w:tab/>
        <w:t>-</w:t>
        <w:tab/>
        <w:t>форма</w:t>
        <w:tab/>
        <w:t>заявление</w:t>
        <w:tab/>
        <w:t>о</w:t>
        <w:tab/>
        <w:t>присоединении</w:t>
        <w:tab/>
        <w:t>Инвестора-индивидуального предпринимателя к Договору поручительства.</w:t>
      </w:r>
    </w:p>
    <w:p>
      <w:pPr>
        <w:pStyle w:val="ListParagraph"/>
        <w:numPr>
          <w:ilvl w:val="1"/>
          <w:numId w:val="1"/>
        </w:numPr>
        <w:tabs>
          <w:tab w:pos="1221" w:val="left" w:leader="none"/>
        </w:tabs>
        <w:spacing w:line="237" w:lineRule="auto" w:before="4" w:after="0"/>
        <w:ind w:left="142" w:right="139" w:firstLine="566"/>
        <w:jc w:val="left"/>
        <w:rPr>
          <w:sz w:val="22"/>
        </w:rPr>
      </w:pPr>
      <w:r>
        <w:t>Приложение № 4 - форма заявление о присоединении инвестора-физического лица к Договору поручительства.</w:t>
      </w:r>
    </w:p>
    <w:p>
      <w:pPr>
        <w:pStyle w:val="ListParagraph"/>
        <w:spacing w:after="0" w:line="237" w:lineRule="auto"/>
        <w:jc w:val="left"/>
        <w:rPr>
          <w:sz w:val="22"/>
        </w:rPr>
        <w:sectPr>
          <w:pgSz w:w="11910" w:h="16840"/>
          <w:pgMar w:header="0" w:footer="951" w:top="1200" w:bottom="1140" w:left="708" w:right="425"/>
        </w:sectPr>
      </w:pPr>
      <w:r/>
    </w:p>
    <w:p>
      <w:pPr>
        <w:pStyle w:val="BodyText"/>
        <w:spacing w:line="237" w:lineRule="auto" w:before="71"/>
        <w:ind w:left="8045" w:right="137" w:firstLine="965"/>
        <w:jc w:val="right"/>
      </w:pPr>
      <w:r>
        <w:t>Приложение № 1 к Договору поручительства</w:t>
      </w:r>
    </w:p>
    <w:p>
      <w:pPr>
        <w:pStyle w:val="BodyText"/>
        <w:tabs>
          <w:tab w:pos="923" w:val="left" w:leader="none"/>
          <w:tab w:pos="1626" w:val="left" w:leader="none"/>
          <w:tab w:pos="2555" w:val="left" w:leader="none"/>
          <w:tab w:pos="3164" w:val="left" w:leader="none"/>
        </w:tabs>
        <w:spacing w:before="1"/>
        <w:ind w:left="0" w:right="135" w:firstLine="0"/>
        <w:jc w:val="right"/>
      </w:pPr>
      <w:r>
        <w:t>№</w:t>
        <w:tab/>
        <w:t>от «</w:t>
        <w:tab/>
        <w:t>»</w:t>
        <w:tab/>
        <w:t>20</w:t>
        <w:tab/>
        <w:t>г.</w:t>
      </w:r>
    </w:p>
    <w:p>
      <w:pPr>
        <w:pStyle w:val="BodyText"/>
        <w:ind w:left="0" w:firstLine="0"/>
        <w:jc w:val="left"/>
      </w:pPr>
      <w:r/>
    </w:p>
    <w:p>
      <w:pPr>
        <w:pStyle w:val="BodyText"/>
        <w:spacing w:before="10"/>
        <w:ind w:left="0" w:firstLine="0"/>
        <w:jc w:val="left"/>
      </w:pPr>
      <w:r/>
    </w:p>
    <w:p>
      <w:pPr>
        <w:pStyle w:val="Heading1"/>
        <w:ind w:left="0"/>
      </w:pPr>
      <w:r>
        <w:t>Список поручителей</w:t>
      </w:r>
    </w:p>
    <w:p>
      <w:pPr>
        <w:pStyle w:val="BodyText"/>
        <w:spacing w:before="73"/>
        <w:ind w:left="0" w:firstLine="0"/>
        <w:jc w:val="left"/>
        <w:rPr>
          <w:b/>
          <w:sz w:val="20"/>
        </w:rPr>
      </w:pPr>
      <w:r/>
    </w:p>
    <w:tbl>
      <w:tblPr>
        <w:tblW w:w="0" w:type="auto"/>
        <w:jc w:val="left"/>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79"/>
        <w:gridCol w:w="9296"/>
      </w:tblGrid>
      <w:tr>
        <w:trPr>
          <w:trHeight w:val="320" w:hRule="atLeast"/>
        </w:trPr>
        <w:tc>
          <w:tcPr>
            <w:tcW w:w="379" w:type="dxa"/>
          </w:tcPr>
          <w:p>
            <w:r/>
          </w:p>
        </w:tc>
        <w:tc>
          <w:tcPr>
            <w:tcW w:w="9296" w:type="dxa"/>
          </w:tcPr>
          <w:p>
            <w:r>
              <w:t>Наименование поручителя и реквизиты</w:t>
            </w:r>
          </w:p>
        </w:tc>
      </w:tr>
      <w:tr>
        <w:trPr>
          <w:trHeight w:val="455" w:hRule="atLeast"/>
        </w:trPr>
        <w:tc>
          <w:tcPr>
            <w:tcW w:w="379" w:type="dxa"/>
          </w:tcPr>
          <w:p>
            <w:r>
              <w:t>1.</w:t>
            </w:r>
          </w:p>
        </w:tc>
        <w:tc>
          <w:tcPr>
            <w:tcW w:w="9296" w:type="dxa"/>
          </w:tcPr>
          <w:p>
            <w:r/>
          </w:p>
        </w:tc>
      </w:tr>
      <w:tr>
        <w:trPr>
          <w:trHeight w:val="407" w:hRule="atLeast"/>
        </w:trPr>
        <w:tc>
          <w:tcPr>
            <w:tcW w:w="379" w:type="dxa"/>
          </w:tcPr>
          <w:p>
            <w:r>
              <w:t>2.</w:t>
            </w:r>
          </w:p>
        </w:tc>
        <w:tc>
          <w:tcPr>
            <w:tcW w:w="9296" w:type="dxa"/>
          </w:tcPr>
          <w:p>
            <w:r/>
          </w:p>
        </w:tc>
      </w:tr>
    </w:tbl>
    <w:p>
      <w:pPr>
        <w:pStyle w:val="TableParagraph"/>
        <w:spacing w:after="0"/>
        <w:rPr>
          <w:sz w:val="20"/>
        </w:rPr>
        <w:sectPr>
          <w:pgSz w:w="11910" w:h="16840"/>
          <w:pgMar w:header="0" w:footer="951" w:top="1200" w:bottom="1140" w:left="708" w:right="425"/>
        </w:sectPr>
      </w:pPr>
      <w:r/>
    </w:p>
    <w:p>
      <w:pPr>
        <w:pStyle w:val="BodyText"/>
        <w:spacing w:before="64"/>
        <w:ind w:left="8017" w:right="166" w:firstLine="965"/>
        <w:jc w:val="right"/>
      </w:pPr>
      <w:r>
        <w:t>Приложение № 2 к Договору поручительства</w:t>
      </w:r>
    </w:p>
    <w:p>
      <w:pPr>
        <w:pStyle w:val="BodyText"/>
        <w:tabs>
          <w:tab w:pos="923" w:val="left" w:leader="none"/>
          <w:tab w:pos="1626" w:val="left" w:leader="none"/>
          <w:tab w:pos="2555" w:val="left" w:leader="none"/>
          <w:tab w:pos="3164" w:val="left" w:leader="none"/>
        </w:tabs>
        <w:spacing w:before="3"/>
        <w:ind w:left="0" w:right="164" w:firstLine="0"/>
        <w:jc w:val="right"/>
      </w:pPr>
      <w:r>
        <w:t>№</w:t>
        <w:tab/>
        <w:t>от «</w:t>
        <w:tab/>
        <w:t>»</w:t>
        <w:tab/>
        <w:t>20</w:t>
        <w:tab/>
        <w:t>г.</w:t>
      </w:r>
    </w:p>
    <w:p>
      <w:pPr>
        <w:pStyle w:val="BodyText"/>
        <w:spacing w:before="3"/>
        <w:ind w:left="0" w:firstLine="0"/>
        <w:jc w:val="left"/>
      </w:pPr>
      <w:r/>
    </w:p>
    <w:p>
      <w:pPr>
        <w:pStyle w:val="Heading1"/>
        <w:spacing w:line="251" w:lineRule="exact" w:before="1"/>
      </w:pPr>
      <w:r>
        <w:t>Заявление инвестора - юридического лица</w:t>
      </w:r>
    </w:p>
    <w:p>
      <w:pPr>
        <w:tabs>
          <w:tab w:pos="6331" w:val="left" w:leader="none"/>
          <w:tab w:pos="7983" w:val="left" w:leader="none"/>
        </w:tabs>
        <w:spacing w:line="251" w:lineRule="exact" w:before="0"/>
        <w:ind w:left="227" w:right="0" w:firstLine="0"/>
        <w:jc w:val="center"/>
        <w:rPr>
          <w:sz w:val="22"/>
        </w:rPr>
      </w:pPr>
      <w:r>
        <w:t xml:space="preserve">о присоединении к Договору поручительства от </w:t>
        <w:tab/>
        <w:t xml:space="preserve">№ </w:t>
        <w:tab/>
        <w:t>.</w:t>
      </w:r>
    </w:p>
    <w:p>
      <w:pPr>
        <w:pStyle w:val="BodyText"/>
        <w:spacing w:before="251" w:after="5"/>
        <w:ind w:left="391" w:firstLine="0"/>
        <w:jc w:val="left"/>
      </w:pPr>
      <w:r>
        <w:t>Сведения об Инвесторе:</w:t>
      </w:r>
    </w:p>
    <w:tbl>
      <w:tblPr>
        <w:tblW w:w="0" w:type="auto"/>
        <w:jc w:val="left"/>
        <w:tblInd w:w="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1"/>
        <w:gridCol w:w="4821"/>
        <w:gridCol w:w="4682"/>
      </w:tblGrid>
      <w:tr>
        <w:trPr>
          <w:trHeight w:val="580" w:hRule="atLeast"/>
        </w:trPr>
        <w:tc>
          <w:tcPr>
            <w:tcW w:w="701" w:type="dxa"/>
          </w:tcPr>
          <w:p>
            <w:r>
              <w:t>1.</w:t>
            </w:r>
          </w:p>
        </w:tc>
        <w:tc>
          <w:tcPr>
            <w:tcW w:w="4821" w:type="dxa"/>
          </w:tcPr>
          <w:p>
            <w:r>
              <w:t>Полное наименование юридического лица</w:t>
            </w:r>
          </w:p>
        </w:tc>
        <w:tc>
          <w:tcPr>
            <w:tcW w:w="4682" w:type="dxa"/>
          </w:tcPr>
          <w:p>
            <w:r/>
          </w:p>
        </w:tc>
      </w:tr>
      <w:tr>
        <w:trPr>
          <w:trHeight w:val="518" w:hRule="atLeast"/>
        </w:trPr>
        <w:tc>
          <w:tcPr>
            <w:tcW w:w="701" w:type="dxa"/>
          </w:tcPr>
          <w:p>
            <w:r>
              <w:t>2.</w:t>
            </w:r>
          </w:p>
        </w:tc>
        <w:tc>
          <w:tcPr>
            <w:tcW w:w="4821" w:type="dxa"/>
          </w:tcPr>
          <w:p>
            <w:r>
              <w:t>Сокращенное наименование юридического лица</w:t>
            </w:r>
          </w:p>
        </w:tc>
        <w:tc>
          <w:tcPr>
            <w:tcW w:w="4682" w:type="dxa"/>
          </w:tcPr>
          <w:p>
            <w:r/>
          </w:p>
        </w:tc>
      </w:tr>
      <w:tr>
        <w:trPr>
          <w:trHeight w:val="513" w:hRule="atLeast"/>
        </w:trPr>
        <w:tc>
          <w:tcPr>
            <w:tcW w:w="701" w:type="dxa"/>
          </w:tcPr>
          <w:p>
            <w:r>
              <w:t>3.</w:t>
            </w:r>
          </w:p>
        </w:tc>
        <w:tc>
          <w:tcPr>
            <w:tcW w:w="4821" w:type="dxa"/>
          </w:tcPr>
          <w:p>
            <w:r>
              <w:t>Основной государственный</w:t>
              <w:br/>
              <w:t>регистрационный номер (ОГРН)</w:t>
            </w:r>
          </w:p>
        </w:tc>
        <w:tc>
          <w:tcPr>
            <w:tcW w:w="4682" w:type="dxa"/>
          </w:tcPr>
          <w:p>
            <w:r/>
          </w:p>
        </w:tc>
      </w:tr>
      <w:tr>
        <w:trPr>
          <w:trHeight w:val="268" w:hRule="atLeast"/>
        </w:trPr>
        <w:tc>
          <w:tcPr>
            <w:tcW w:w="701" w:type="dxa"/>
          </w:tcPr>
          <w:p>
            <w:r>
              <w:t>4.</w:t>
            </w:r>
          </w:p>
        </w:tc>
        <w:tc>
          <w:tcPr>
            <w:tcW w:w="4821" w:type="dxa"/>
          </w:tcPr>
          <w:p>
            <w:r>
              <w:t>Дата государственной регистрации</w:t>
            </w:r>
          </w:p>
        </w:tc>
        <w:tc>
          <w:tcPr>
            <w:tcW w:w="4682" w:type="dxa"/>
          </w:tcPr>
          <w:p>
            <w:r/>
          </w:p>
        </w:tc>
      </w:tr>
      <w:tr>
        <w:trPr>
          <w:trHeight w:val="263" w:hRule="atLeast"/>
        </w:trPr>
        <w:tc>
          <w:tcPr>
            <w:tcW w:w="701" w:type="dxa"/>
          </w:tcPr>
          <w:p>
            <w:r>
              <w:t>5.</w:t>
            </w:r>
          </w:p>
        </w:tc>
        <w:tc>
          <w:tcPr>
            <w:tcW w:w="4821" w:type="dxa"/>
          </w:tcPr>
          <w:p>
            <w:r>
              <w:t>ИНН</w:t>
            </w:r>
          </w:p>
        </w:tc>
        <w:tc>
          <w:tcPr>
            <w:tcW w:w="4682" w:type="dxa"/>
          </w:tcPr>
          <w:p>
            <w:r/>
          </w:p>
        </w:tc>
      </w:tr>
      <w:tr>
        <w:trPr>
          <w:trHeight w:val="258" w:hRule="atLeast"/>
        </w:trPr>
        <w:tc>
          <w:tcPr>
            <w:tcW w:w="701" w:type="dxa"/>
          </w:tcPr>
          <w:p>
            <w:r>
              <w:t>6.</w:t>
            </w:r>
          </w:p>
        </w:tc>
        <w:tc>
          <w:tcPr>
            <w:tcW w:w="4821" w:type="dxa"/>
          </w:tcPr>
          <w:p>
            <w:r>
              <w:t>КПП</w:t>
            </w:r>
          </w:p>
        </w:tc>
        <w:tc>
          <w:tcPr>
            <w:tcW w:w="4682" w:type="dxa"/>
          </w:tcPr>
          <w:p>
            <w:r/>
          </w:p>
        </w:tc>
      </w:tr>
      <w:tr>
        <w:trPr>
          <w:trHeight w:val="317" w:hRule="atLeast"/>
        </w:trPr>
        <w:tc>
          <w:tcPr>
            <w:tcW w:w="701" w:type="dxa"/>
          </w:tcPr>
          <w:p>
            <w:r>
              <w:t>7.</w:t>
            </w:r>
          </w:p>
        </w:tc>
        <w:tc>
          <w:tcPr>
            <w:tcW w:w="4821" w:type="dxa"/>
          </w:tcPr>
          <w:p>
            <w:r>
              <w:t>Адрес (в соответствии со сведениями в ЕГРЮЛ</w:t>
            </w:r>
          </w:p>
        </w:tc>
        <w:tc>
          <w:tcPr>
            <w:tcW w:w="4682" w:type="dxa"/>
          </w:tcPr>
          <w:p>
            <w:r/>
          </w:p>
        </w:tc>
      </w:tr>
      <w:tr>
        <w:trPr>
          <w:trHeight w:val="268" w:hRule="atLeast"/>
        </w:trPr>
        <w:tc>
          <w:tcPr>
            <w:tcW w:w="701" w:type="dxa"/>
          </w:tcPr>
          <w:p>
            <w:r>
              <w:t>8.</w:t>
            </w:r>
          </w:p>
        </w:tc>
        <w:tc>
          <w:tcPr>
            <w:tcW w:w="4821" w:type="dxa"/>
          </w:tcPr>
          <w:p>
            <w:r>
              <w:t>Адрес фактический</w:t>
            </w:r>
          </w:p>
        </w:tc>
        <w:tc>
          <w:tcPr>
            <w:tcW w:w="4682" w:type="dxa"/>
          </w:tcPr>
          <w:p>
            <w:r/>
          </w:p>
        </w:tc>
      </w:tr>
      <w:tr>
        <w:trPr>
          <w:trHeight w:val="263" w:hRule="atLeast"/>
        </w:trPr>
        <w:tc>
          <w:tcPr>
            <w:tcW w:w="701" w:type="dxa"/>
          </w:tcPr>
          <w:p>
            <w:r>
              <w:t>9.</w:t>
            </w:r>
          </w:p>
        </w:tc>
        <w:tc>
          <w:tcPr>
            <w:tcW w:w="4821" w:type="dxa"/>
          </w:tcPr>
          <w:p>
            <w:r>
              <w:t>Основные виды деятельности</w:t>
            </w:r>
          </w:p>
        </w:tc>
        <w:tc>
          <w:tcPr>
            <w:tcW w:w="4682" w:type="dxa"/>
          </w:tcPr>
          <w:p>
            <w:r/>
          </w:p>
        </w:tc>
      </w:tr>
      <w:tr>
        <w:trPr>
          <w:trHeight w:val="263" w:hRule="atLeast"/>
        </w:trPr>
        <w:tc>
          <w:tcPr>
            <w:tcW w:w="701" w:type="dxa"/>
          </w:tcPr>
          <w:p>
            <w:r>
              <w:t>10.</w:t>
            </w:r>
          </w:p>
        </w:tc>
        <w:tc>
          <w:tcPr>
            <w:tcW w:w="4821" w:type="dxa"/>
          </w:tcPr>
          <w:p>
            <w:r>
              <w:t>ФИО руководителя</w:t>
            </w:r>
          </w:p>
        </w:tc>
        <w:tc>
          <w:tcPr>
            <w:tcW w:w="4682" w:type="dxa"/>
          </w:tcPr>
          <w:p>
            <w:r/>
          </w:p>
        </w:tc>
      </w:tr>
      <w:tr>
        <w:trPr>
          <w:trHeight w:val="517" w:hRule="atLeast"/>
        </w:trPr>
        <w:tc>
          <w:tcPr>
            <w:tcW w:w="701" w:type="dxa"/>
          </w:tcPr>
          <w:p>
            <w:r>
              <w:t>11.</w:t>
            </w:r>
          </w:p>
        </w:tc>
        <w:tc>
          <w:tcPr>
            <w:tcW w:w="4821" w:type="dxa"/>
          </w:tcPr>
          <w:p>
            <w:r>
              <w:t>Серия</w:t>
              <w:br/>
              <w:t>номер, дата выдачи паспорта руководителя</w:t>
            </w:r>
          </w:p>
        </w:tc>
        <w:tc>
          <w:tcPr>
            <w:tcW w:w="4682" w:type="dxa"/>
          </w:tcPr>
          <w:p>
            <w:r/>
          </w:p>
        </w:tc>
      </w:tr>
      <w:tr>
        <w:trPr>
          <w:trHeight w:val="259" w:hRule="atLeast"/>
        </w:trPr>
        <w:tc>
          <w:tcPr>
            <w:tcW w:w="701" w:type="dxa"/>
          </w:tcPr>
          <w:p>
            <w:r>
              <w:t>12.</w:t>
            </w:r>
          </w:p>
        </w:tc>
        <w:tc>
          <w:tcPr>
            <w:tcW w:w="4821" w:type="dxa"/>
          </w:tcPr>
          <w:p>
            <w:r>
              <w:t>Мобильный номер телефона</w:t>
            </w:r>
          </w:p>
        </w:tc>
        <w:tc>
          <w:tcPr>
            <w:tcW w:w="4682" w:type="dxa"/>
          </w:tcPr>
          <w:p>
            <w:r/>
          </w:p>
        </w:tc>
      </w:tr>
      <w:tr>
        <w:trPr>
          <w:trHeight w:val="263" w:hRule="atLeast"/>
        </w:trPr>
        <w:tc>
          <w:tcPr>
            <w:tcW w:w="701" w:type="dxa"/>
          </w:tcPr>
          <w:p>
            <w:r>
              <w:t>13.</w:t>
            </w:r>
          </w:p>
        </w:tc>
        <w:tc>
          <w:tcPr>
            <w:tcW w:w="4821" w:type="dxa"/>
          </w:tcPr>
          <w:p>
            <w:r>
              <w:t>E-mail</w:t>
            </w:r>
          </w:p>
        </w:tc>
        <w:tc>
          <w:tcPr>
            <w:tcW w:w="4682" w:type="dxa"/>
          </w:tcPr>
          <w:p>
            <w:r/>
          </w:p>
        </w:tc>
      </w:tr>
    </w:tbl>
    <w:p>
      <w:pPr>
        <w:pStyle w:val="ListParagraph"/>
        <w:numPr>
          <w:ilvl w:val="2"/>
          <w:numId w:val="1"/>
        </w:numPr>
        <w:tabs>
          <w:tab w:pos="1384" w:val="left" w:leader="none"/>
          <w:tab w:pos="10382" w:val="left" w:leader="none"/>
        </w:tabs>
        <w:spacing w:line="240" w:lineRule="auto" w:before="2" w:after="0"/>
        <w:ind w:left="391" w:right="170" w:firstLine="566"/>
        <w:jc w:val="both"/>
        <w:rPr>
          <w:sz w:val="22"/>
        </w:rPr>
      </w:pPr>
      <w:r>
        <w:t xml:space="preserve">Руководствуясь ст. 428 Гражданского кодекса РФ и Правилами пользования Инвестиционной платформой «ВРЕМЯДЕНЬГИ» (ООО «ВРЕМЯДЕНЬГИ», ОГРН 1197232030214), размещенными на сайте в Информационно-телекоммуникационной сети «Интернет» https://vremyadengi.pro/, настоящим заявлением выражаю свое согласие на присоединение к Договору поручительства по Договору займа № </w:t>
        <w:tab/>
        <w:t>от</w:t>
      </w:r>
    </w:p>
    <w:p>
      <w:pPr>
        <w:pStyle w:val="BodyText"/>
        <w:tabs>
          <w:tab w:pos="832" w:val="left" w:leader="none"/>
          <w:tab w:pos="1761" w:val="left" w:leader="none"/>
          <w:tab w:pos="2370" w:val="left" w:leader="none"/>
        </w:tabs>
        <w:spacing w:line="251" w:lineRule="exact" w:before="1"/>
        <w:ind w:left="391" w:firstLine="0"/>
        <w:jc w:val="left"/>
      </w:pPr>
      <w:r>
        <w:t>«</w:t>
        <w:tab/>
        <w:t>»</w:t>
        <w:tab/>
        <w:t>20</w:t>
        <w:tab/>
        <w:t>г.</w:t>
      </w:r>
    </w:p>
    <w:p>
      <w:pPr>
        <w:pStyle w:val="BodyText"/>
        <w:tabs>
          <w:tab w:pos="9802" w:val="left" w:leader="none"/>
        </w:tabs>
        <w:spacing w:line="251" w:lineRule="exact"/>
        <w:ind w:left="958" w:firstLine="0"/>
        <w:jc w:val="left"/>
      </w:pPr>
      <w:r>
        <w:t xml:space="preserve">с </w:t>
        <w:tab/>
        <w:t>.</w:t>
      </w:r>
    </w:p>
    <w:p>
      <w:pPr>
        <w:spacing w:before="1"/>
        <w:ind w:left="958" w:right="0" w:firstLine="0"/>
        <w:jc w:val="left"/>
        <w:rPr>
          <w:i/>
          <w:sz w:val="22"/>
        </w:rPr>
      </w:pPr>
      <w:r>
        <w:t>(наименование заемщика)</w:t>
      </w:r>
    </w:p>
    <w:p>
      <w:pPr>
        <w:pStyle w:val="ListParagraph"/>
        <w:numPr>
          <w:ilvl w:val="2"/>
          <w:numId w:val="1"/>
        </w:numPr>
        <w:tabs>
          <w:tab w:pos="1385" w:val="left" w:leader="none"/>
        </w:tabs>
        <w:spacing w:line="240" w:lineRule="auto" w:before="2" w:after="0"/>
        <w:ind w:left="1385" w:right="0" w:hanging="427"/>
        <w:jc w:val="both"/>
        <w:rPr>
          <w:sz w:val="22"/>
        </w:rPr>
      </w:pPr>
      <w:r>
        <w:t>Настоящим заявляю, что полностью ознакомлен и согласен с условиями Договора поручительства.</w:t>
      </w:r>
    </w:p>
    <w:p>
      <w:pPr>
        <w:pStyle w:val="ListParagraph"/>
        <w:numPr>
          <w:ilvl w:val="2"/>
          <w:numId w:val="1"/>
        </w:numPr>
        <w:tabs>
          <w:tab w:pos="1384" w:val="left" w:leader="none"/>
        </w:tabs>
        <w:spacing w:line="240" w:lineRule="auto" w:before="1" w:after="0"/>
        <w:ind w:left="391" w:right="162" w:firstLine="566"/>
        <w:jc w:val="both"/>
        <w:rPr>
          <w:sz w:val="22"/>
        </w:rPr>
      </w:pPr>
      <w:r>
        <w:t>Настоящее заявление о присоединении подписано Простой электронной подписью или Квалифицированной электронной подписью и такое заявление, в силу ст. 6 Федерального закона от 06.04.2011 № 63-ФЗ (ред. от 23.06.2016) "Об электронной подписи", приравнивается к документу, подписанному собственноручной подписью, и может применяться в любых правоотношениях в соответствии с законодательством Российской Федерации без ограничений.</w:t>
      </w:r>
    </w:p>
    <w:p>
      <w:pPr>
        <w:pStyle w:val="ListParagraph"/>
        <w:spacing w:after="0" w:line="240" w:lineRule="auto"/>
        <w:jc w:val="both"/>
        <w:rPr>
          <w:sz w:val="22"/>
        </w:rPr>
        <w:sectPr>
          <w:footerReference w:type="default" r:id="rId7"/>
          <w:pgSz w:w="11910" w:h="16840"/>
          <w:pgMar w:header="0" w:footer="951" w:top="1200" w:bottom="1140" w:left="708" w:right="425"/>
        </w:sectPr>
      </w:pPr>
      <w:r/>
    </w:p>
    <w:p>
      <w:pPr>
        <w:pStyle w:val="BodyText"/>
        <w:spacing w:before="64"/>
        <w:ind w:left="8055" w:right="166" w:firstLine="926"/>
        <w:jc w:val="right"/>
      </w:pPr>
      <w:r>
        <w:t>Приложение № 3 к договору поручительства</w:t>
      </w:r>
    </w:p>
    <w:p>
      <w:pPr>
        <w:pStyle w:val="BodyText"/>
        <w:tabs>
          <w:tab w:pos="923" w:val="left" w:leader="none"/>
          <w:tab w:pos="1626" w:val="left" w:leader="none"/>
          <w:tab w:pos="2555" w:val="left" w:leader="none"/>
          <w:tab w:pos="3495" w:val="left" w:leader="none"/>
        </w:tabs>
        <w:spacing w:before="3"/>
        <w:ind w:left="0" w:right="164" w:firstLine="0"/>
        <w:jc w:val="right"/>
      </w:pPr>
      <w:r>
        <w:t>№</w:t>
        <w:tab/>
        <w:t>от «</w:t>
        <w:tab/>
        <w:t>»</w:t>
        <w:tab/>
        <w:t>20</w:t>
        <w:tab/>
        <w:t>г.</w:t>
      </w:r>
    </w:p>
    <w:p>
      <w:pPr>
        <w:pStyle w:val="BodyText"/>
        <w:ind w:left="0" w:firstLine="0"/>
        <w:jc w:val="left"/>
      </w:pPr>
      <w:r/>
    </w:p>
    <w:p>
      <w:pPr>
        <w:pStyle w:val="BodyText"/>
        <w:spacing w:before="5"/>
        <w:ind w:left="0" w:firstLine="0"/>
        <w:jc w:val="left"/>
      </w:pPr>
      <w:r/>
    </w:p>
    <w:p>
      <w:pPr>
        <w:pStyle w:val="Heading1"/>
        <w:ind w:left="218"/>
      </w:pPr>
      <w:r>
        <w:t>Заявление Инвестора – Индивидуального предпринимателя</w:t>
      </w:r>
    </w:p>
    <w:p>
      <w:pPr>
        <w:tabs>
          <w:tab w:pos="5671" w:val="left" w:leader="none"/>
          <w:tab w:pos="6388" w:val="left" w:leader="none"/>
          <w:tab w:pos="7322" w:val="left" w:leader="none"/>
          <w:tab w:pos="7926" w:val="left" w:leader="none"/>
        </w:tabs>
        <w:spacing w:before="1"/>
        <w:ind w:left="225" w:right="0" w:firstLine="0"/>
        <w:jc w:val="center"/>
        <w:rPr>
          <w:b/>
          <w:sz w:val="22"/>
        </w:rPr>
      </w:pPr>
      <w:r>
        <w:t xml:space="preserve">о присоединении к Договору поручительства № </w:t>
        <w:tab/>
        <w:t>от «</w:t>
        <w:tab/>
        <w:t>»</w:t>
        <w:tab/>
        <w:t>20</w:t>
        <w:tab/>
        <w:t>г.</w:t>
      </w:r>
    </w:p>
    <w:p>
      <w:pPr>
        <w:pStyle w:val="BodyText"/>
        <w:spacing w:before="247" w:after="5"/>
        <w:ind w:left="391" w:firstLine="0"/>
        <w:jc w:val="left"/>
      </w:pPr>
      <w:r>
        <w:t>Сведения об Инвесторе:</w:t>
      </w:r>
    </w:p>
    <w:tbl>
      <w:tblPr>
        <w:tblW w:w="0" w:type="auto"/>
        <w:jc w:val="left"/>
        <w:tblInd w:w="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1"/>
        <w:gridCol w:w="4749"/>
        <w:gridCol w:w="4754"/>
      </w:tblGrid>
      <w:tr>
        <w:trPr>
          <w:trHeight w:val="254" w:hRule="atLeast"/>
        </w:trPr>
        <w:tc>
          <w:tcPr>
            <w:tcW w:w="701" w:type="dxa"/>
          </w:tcPr>
          <w:p>
            <w:r>
              <w:t>1.</w:t>
            </w:r>
          </w:p>
        </w:tc>
        <w:tc>
          <w:tcPr>
            <w:tcW w:w="4749" w:type="dxa"/>
          </w:tcPr>
          <w:p>
            <w:r>
              <w:t>Фамилия, Имя, Отчество</w:t>
            </w:r>
          </w:p>
        </w:tc>
        <w:tc>
          <w:tcPr>
            <w:tcW w:w="4754" w:type="dxa"/>
          </w:tcPr>
          <w:p>
            <w:r/>
          </w:p>
        </w:tc>
      </w:tr>
      <w:tr>
        <w:trPr>
          <w:trHeight w:val="254" w:hRule="atLeast"/>
        </w:trPr>
        <w:tc>
          <w:tcPr>
            <w:tcW w:w="701" w:type="dxa"/>
          </w:tcPr>
          <w:p>
            <w:r>
              <w:t>2.</w:t>
            </w:r>
          </w:p>
        </w:tc>
        <w:tc>
          <w:tcPr>
            <w:tcW w:w="4749" w:type="dxa"/>
          </w:tcPr>
          <w:p>
            <w:r>
              <w:t>Серия, номер, дата выдачи паспорта</w:t>
            </w:r>
          </w:p>
        </w:tc>
        <w:tc>
          <w:tcPr>
            <w:tcW w:w="4754" w:type="dxa"/>
          </w:tcPr>
          <w:p>
            <w:r/>
          </w:p>
        </w:tc>
      </w:tr>
      <w:tr>
        <w:trPr>
          <w:trHeight w:val="263" w:hRule="atLeast"/>
        </w:trPr>
        <w:tc>
          <w:tcPr>
            <w:tcW w:w="701" w:type="dxa"/>
          </w:tcPr>
          <w:p>
            <w:r>
              <w:t>3.</w:t>
            </w:r>
          </w:p>
        </w:tc>
        <w:tc>
          <w:tcPr>
            <w:tcW w:w="4749" w:type="dxa"/>
          </w:tcPr>
          <w:p>
            <w:r>
              <w:t>Дата и место рождения</w:t>
            </w:r>
          </w:p>
        </w:tc>
        <w:tc>
          <w:tcPr>
            <w:tcW w:w="4754" w:type="dxa"/>
          </w:tcPr>
          <w:p>
            <w:r/>
          </w:p>
        </w:tc>
      </w:tr>
      <w:tr>
        <w:trPr>
          <w:trHeight w:val="277" w:hRule="atLeast"/>
        </w:trPr>
        <w:tc>
          <w:tcPr>
            <w:tcW w:w="701" w:type="dxa"/>
          </w:tcPr>
          <w:p>
            <w:r>
              <w:t>4.</w:t>
            </w:r>
          </w:p>
        </w:tc>
        <w:tc>
          <w:tcPr>
            <w:tcW w:w="4749" w:type="dxa"/>
          </w:tcPr>
          <w:p>
            <w:r>
              <w:t>ОГРНИП</w:t>
            </w:r>
          </w:p>
        </w:tc>
        <w:tc>
          <w:tcPr>
            <w:tcW w:w="4754" w:type="dxa"/>
          </w:tcPr>
          <w:p>
            <w:r/>
          </w:p>
        </w:tc>
      </w:tr>
      <w:tr>
        <w:trPr>
          <w:trHeight w:val="263" w:hRule="atLeast"/>
        </w:trPr>
        <w:tc>
          <w:tcPr>
            <w:tcW w:w="701" w:type="dxa"/>
          </w:tcPr>
          <w:p>
            <w:r>
              <w:t>5.</w:t>
            </w:r>
          </w:p>
        </w:tc>
        <w:tc>
          <w:tcPr>
            <w:tcW w:w="4749" w:type="dxa"/>
          </w:tcPr>
          <w:p>
            <w:r>
              <w:t>ИНН</w:t>
            </w:r>
          </w:p>
        </w:tc>
        <w:tc>
          <w:tcPr>
            <w:tcW w:w="4754" w:type="dxa"/>
          </w:tcPr>
          <w:p>
            <w:r/>
          </w:p>
        </w:tc>
      </w:tr>
      <w:tr>
        <w:trPr>
          <w:trHeight w:val="258" w:hRule="atLeast"/>
        </w:trPr>
        <w:tc>
          <w:tcPr>
            <w:tcW w:w="701" w:type="dxa"/>
          </w:tcPr>
          <w:p>
            <w:r>
              <w:t>6.</w:t>
            </w:r>
          </w:p>
        </w:tc>
        <w:tc>
          <w:tcPr>
            <w:tcW w:w="4749" w:type="dxa"/>
          </w:tcPr>
          <w:p>
            <w:r>
              <w:t>СНИЛС</w:t>
            </w:r>
          </w:p>
        </w:tc>
        <w:tc>
          <w:tcPr>
            <w:tcW w:w="4754" w:type="dxa"/>
          </w:tcPr>
          <w:p>
            <w:r/>
          </w:p>
        </w:tc>
      </w:tr>
      <w:tr>
        <w:trPr>
          <w:trHeight w:val="263" w:hRule="atLeast"/>
        </w:trPr>
        <w:tc>
          <w:tcPr>
            <w:tcW w:w="701" w:type="dxa"/>
          </w:tcPr>
          <w:p>
            <w:r>
              <w:t>7.</w:t>
            </w:r>
          </w:p>
        </w:tc>
        <w:tc>
          <w:tcPr>
            <w:tcW w:w="4749" w:type="dxa"/>
          </w:tcPr>
          <w:p>
            <w:r>
              <w:t>Адрес фактического места жительства</w:t>
            </w:r>
          </w:p>
        </w:tc>
        <w:tc>
          <w:tcPr>
            <w:tcW w:w="4754" w:type="dxa"/>
          </w:tcPr>
          <w:p>
            <w:r/>
          </w:p>
        </w:tc>
      </w:tr>
      <w:tr>
        <w:trPr>
          <w:trHeight w:val="263" w:hRule="atLeast"/>
        </w:trPr>
        <w:tc>
          <w:tcPr>
            <w:tcW w:w="701" w:type="dxa"/>
          </w:tcPr>
          <w:p>
            <w:r>
              <w:t>8.</w:t>
            </w:r>
          </w:p>
        </w:tc>
        <w:tc>
          <w:tcPr>
            <w:tcW w:w="4749" w:type="dxa"/>
          </w:tcPr>
          <w:p>
            <w:r>
              <w:t>Адрес регистрации по месту жительства</w:t>
            </w:r>
          </w:p>
        </w:tc>
        <w:tc>
          <w:tcPr>
            <w:tcW w:w="4754" w:type="dxa"/>
          </w:tcPr>
          <w:p>
            <w:r/>
          </w:p>
        </w:tc>
      </w:tr>
      <w:tr>
        <w:trPr>
          <w:trHeight w:val="264" w:hRule="atLeast"/>
        </w:trPr>
        <w:tc>
          <w:tcPr>
            <w:tcW w:w="701" w:type="dxa"/>
          </w:tcPr>
          <w:p>
            <w:r>
              <w:t>9.</w:t>
            </w:r>
          </w:p>
        </w:tc>
        <w:tc>
          <w:tcPr>
            <w:tcW w:w="4749" w:type="dxa"/>
          </w:tcPr>
          <w:p>
            <w:r>
              <w:t>Мобильный номер телефона</w:t>
            </w:r>
          </w:p>
        </w:tc>
        <w:tc>
          <w:tcPr>
            <w:tcW w:w="4754" w:type="dxa"/>
          </w:tcPr>
          <w:p>
            <w:r/>
          </w:p>
        </w:tc>
      </w:tr>
      <w:tr>
        <w:trPr>
          <w:trHeight w:val="263" w:hRule="atLeast"/>
        </w:trPr>
        <w:tc>
          <w:tcPr>
            <w:tcW w:w="701" w:type="dxa"/>
          </w:tcPr>
          <w:p>
            <w:r>
              <w:t>10.</w:t>
            </w:r>
          </w:p>
        </w:tc>
        <w:tc>
          <w:tcPr>
            <w:tcW w:w="4749" w:type="dxa"/>
          </w:tcPr>
          <w:p>
            <w:r>
              <w:t>E-mail</w:t>
            </w:r>
          </w:p>
        </w:tc>
        <w:tc>
          <w:tcPr>
            <w:tcW w:w="4754" w:type="dxa"/>
          </w:tcPr>
          <w:p>
            <w:r/>
          </w:p>
        </w:tc>
      </w:tr>
    </w:tbl>
    <w:p>
      <w:pPr>
        <w:pStyle w:val="BodyText"/>
        <w:spacing w:before="2"/>
        <w:ind w:left="0" w:firstLine="0"/>
        <w:jc w:val="left"/>
      </w:pPr>
      <w:r/>
    </w:p>
    <w:p>
      <w:pPr>
        <w:pStyle w:val="ListParagraph"/>
        <w:numPr>
          <w:ilvl w:val="3"/>
          <w:numId w:val="1"/>
        </w:numPr>
        <w:tabs>
          <w:tab w:pos="1523" w:val="left" w:leader="none"/>
          <w:tab w:pos="10382" w:val="left" w:leader="none"/>
        </w:tabs>
        <w:spacing w:line="240" w:lineRule="auto" w:before="0" w:after="0"/>
        <w:ind w:left="391" w:right="170" w:firstLine="710"/>
        <w:jc w:val="both"/>
        <w:rPr>
          <w:sz w:val="22"/>
        </w:rPr>
      </w:pPr>
      <w:r>
        <w:t xml:space="preserve">Руководствуясь ст. 428 Гражданского кодекса РФ и Правилами пользования Инвестиционной платформой «ВРЕМЯДЕНЬГИ» (ООО «ВРЕМЯДЕНЬГИ», ОГРН 1197232030214), размещенными на сайте в Информационно-телекоммуникационной сети «Интернет» https://vremyadengi.pro/, настоящим заявлением выражаю свое согласие на присоединение к Договору поручительства по Договору займа № </w:t>
        <w:tab/>
        <w:t>от</w:t>
      </w:r>
    </w:p>
    <w:p>
      <w:pPr>
        <w:pStyle w:val="BodyText"/>
        <w:tabs>
          <w:tab w:pos="832" w:val="left" w:leader="none"/>
          <w:tab w:pos="1761" w:val="left" w:leader="none"/>
          <w:tab w:pos="2370" w:val="left" w:leader="none"/>
        </w:tabs>
        <w:spacing w:line="251" w:lineRule="exact" w:before="2"/>
        <w:ind w:left="391" w:firstLine="0"/>
        <w:jc w:val="left"/>
      </w:pPr>
      <w:r>
        <w:t>«</w:t>
        <w:tab/>
        <w:t>»</w:t>
        <w:tab/>
        <w:t>20</w:t>
        <w:tab/>
        <w:t>г.</w:t>
      </w:r>
    </w:p>
    <w:p>
      <w:pPr>
        <w:pStyle w:val="BodyText"/>
        <w:tabs>
          <w:tab w:pos="9236" w:val="left" w:leader="none"/>
        </w:tabs>
        <w:spacing w:line="251" w:lineRule="exact"/>
        <w:ind w:left="391" w:firstLine="0"/>
        <w:jc w:val="left"/>
      </w:pPr>
      <w:r>
        <w:t xml:space="preserve">с </w:t>
        <w:tab/>
        <w:t>.</w:t>
      </w:r>
    </w:p>
    <w:p>
      <w:pPr>
        <w:spacing w:before="1"/>
        <w:ind w:left="391" w:right="0" w:firstLine="0"/>
        <w:jc w:val="left"/>
        <w:rPr>
          <w:i/>
          <w:sz w:val="22"/>
        </w:rPr>
      </w:pPr>
      <w:r>
        <w:t>(наименование заемщика)</w:t>
      </w:r>
    </w:p>
    <w:p>
      <w:pPr>
        <w:pStyle w:val="ListParagraph"/>
        <w:numPr>
          <w:ilvl w:val="3"/>
          <w:numId w:val="1"/>
        </w:numPr>
        <w:tabs>
          <w:tab w:pos="1523" w:val="left" w:leader="none"/>
        </w:tabs>
        <w:spacing w:line="240" w:lineRule="auto" w:before="1" w:after="0"/>
        <w:ind w:left="391" w:right="182" w:firstLine="710"/>
        <w:jc w:val="both"/>
        <w:rPr>
          <w:sz w:val="22"/>
        </w:rPr>
      </w:pPr>
      <w:r>
        <w:t>Настоящим заявляю, что полностью ознакомлен и согласен с условиями Договора поручительства.</w:t>
      </w:r>
    </w:p>
    <w:p>
      <w:pPr>
        <w:pStyle w:val="ListParagraph"/>
        <w:numPr>
          <w:ilvl w:val="3"/>
          <w:numId w:val="1"/>
        </w:numPr>
        <w:tabs>
          <w:tab w:pos="1523" w:val="left" w:leader="none"/>
        </w:tabs>
        <w:spacing w:line="240" w:lineRule="auto" w:before="0" w:after="0"/>
        <w:ind w:left="391" w:right="168" w:firstLine="710"/>
        <w:jc w:val="both"/>
        <w:rPr>
          <w:sz w:val="22"/>
        </w:rPr>
      </w:pPr>
      <w:r>
        <w:t>Настоящее заявление о присоединении подписано Простой электронной подписью или Квалифицированной электронной подписью и такое заявление, в силу ст. 6 Федерального закона от 06.04.2011 № 63-ФЗ (ред. от 23.06.2016) "Об электронной подписи", приравнивается к документу, подписанному собственноручной подписью, и может применяться в любых правоотношениях в соответствии с законодательством Российской Федерации без ограничений.</w:t>
      </w:r>
    </w:p>
    <w:p>
      <w:pPr>
        <w:pStyle w:val="ListParagraph"/>
        <w:spacing w:after="0" w:line="240" w:lineRule="auto"/>
        <w:jc w:val="both"/>
        <w:rPr>
          <w:sz w:val="22"/>
        </w:rPr>
        <w:sectPr>
          <w:pgSz w:w="11910" w:h="16840"/>
          <w:pgMar w:header="0" w:footer="951" w:top="1200" w:bottom="1140" w:left="708" w:right="425"/>
        </w:sectPr>
      </w:pPr>
      <w:r/>
    </w:p>
    <w:p>
      <w:pPr>
        <w:pStyle w:val="BodyText"/>
        <w:spacing w:before="64"/>
        <w:ind w:left="8055" w:right="161" w:firstLine="931"/>
        <w:jc w:val="right"/>
      </w:pPr>
      <w:r>
        <w:t>Приложение № 4 к договору поручительства</w:t>
      </w:r>
    </w:p>
    <w:p>
      <w:pPr>
        <w:pStyle w:val="BodyText"/>
        <w:tabs>
          <w:tab w:pos="923" w:val="left" w:leader="none"/>
          <w:tab w:pos="1626" w:val="left" w:leader="none"/>
          <w:tab w:pos="2555" w:val="left" w:leader="none"/>
          <w:tab w:pos="3495" w:val="left" w:leader="none"/>
        </w:tabs>
        <w:spacing w:before="3"/>
        <w:ind w:left="0" w:right="164" w:firstLine="0"/>
        <w:jc w:val="right"/>
      </w:pPr>
      <w:r>
        <w:t>№</w:t>
        <w:tab/>
        <w:t>от «</w:t>
        <w:tab/>
        <w:t>»</w:t>
        <w:tab/>
        <w:t>20</w:t>
        <w:tab/>
        <w:t>г.</w:t>
      </w:r>
    </w:p>
    <w:p>
      <w:pPr>
        <w:pStyle w:val="BodyText"/>
        <w:ind w:left="0" w:firstLine="0"/>
        <w:jc w:val="left"/>
      </w:pPr>
      <w:r/>
    </w:p>
    <w:p>
      <w:pPr>
        <w:pStyle w:val="BodyText"/>
        <w:spacing w:before="5"/>
        <w:ind w:left="0" w:firstLine="0"/>
        <w:jc w:val="left"/>
      </w:pPr>
      <w:r/>
    </w:p>
    <w:p>
      <w:pPr>
        <w:pStyle w:val="Heading1"/>
        <w:ind w:left="233"/>
      </w:pPr>
      <w:r>
        <w:t>Заявление Инвестора – Физического лица</w:t>
      </w:r>
    </w:p>
    <w:p>
      <w:pPr>
        <w:tabs>
          <w:tab w:pos="5670" w:val="left" w:leader="none"/>
          <w:tab w:pos="6387" w:val="left" w:leader="none"/>
          <w:tab w:pos="7320" w:val="left" w:leader="none"/>
          <w:tab w:pos="7925" w:val="left" w:leader="none"/>
        </w:tabs>
        <w:spacing w:before="1"/>
        <w:ind w:left="228" w:right="0" w:firstLine="0"/>
        <w:jc w:val="center"/>
        <w:rPr>
          <w:b/>
          <w:sz w:val="22"/>
        </w:rPr>
      </w:pPr>
      <w:r>
        <w:t xml:space="preserve">о присоединении к Договору поручительства № </w:t>
        <w:tab/>
        <w:t>от «</w:t>
        <w:tab/>
        <w:t>»</w:t>
        <w:tab/>
        <w:t>20</w:t>
        <w:tab/>
        <w:t>г.</w:t>
      </w:r>
    </w:p>
    <w:p>
      <w:pPr>
        <w:pStyle w:val="BodyText"/>
        <w:spacing w:before="247"/>
        <w:ind w:left="391" w:firstLine="0"/>
        <w:jc w:val="left"/>
      </w:pPr>
      <w:r>
        <w:t>Сведения об Инвесторе:</w:t>
      </w:r>
    </w:p>
    <w:p>
      <w:pPr>
        <w:pStyle w:val="BodyText"/>
        <w:spacing w:before="29"/>
        <w:ind w:left="0" w:firstLine="0"/>
        <w:jc w:val="left"/>
        <w:rPr>
          <w:sz w:val="20"/>
        </w:rPr>
      </w:pPr>
      <w:r/>
    </w:p>
    <w:tbl>
      <w:tblPr>
        <w:tblW w:w="0" w:type="auto"/>
        <w:jc w:val="left"/>
        <w:tblInd w:w="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5105"/>
        <w:gridCol w:w="4539"/>
      </w:tblGrid>
      <w:tr>
        <w:trPr>
          <w:trHeight w:val="580" w:hRule="atLeast"/>
        </w:trPr>
        <w:tc>
          <w:tcPr>
            <w:tcW w:w="562" w:type="dxa"/>
          </w:tcPr>
          <w:p>
            <w:r>
              <w:t>1.</w:t>
            </w:r>
          </w:p>
        </w:tc>
        <w:tc>
          <w:tcPr>
            <w:tcW w:w="5105" w:type="dxa"/>
          </w:tcPr>
          <w:p>
            <w:r>
              <w:t>Фамилия, Имя, Отчество</w:t>
            </w:r>
          </w:p>
        </w:tc>
        <w:tc>
          <w:tcPr>
            <w:tcW w:w="4539" w:type="dxa"/>
          </w:tcPr>
          <w:p>
            <w:r/>
          </w:p>
        </w:tc>
      </w:tr>
      <w:tr>
        <w:trPr>
          <w:trHeight w:val="513" w:hRule="atLeast"/>
        </w:trPr>
        <w:tc>
          <w:tcPr>
            <w:tcW w:w="562" w:type="dxa"/>
          </w:tcPr>
          <w:p>
            <w:r>
              <w:t>2.</w:t>
            </w:r>
          </w:p>
        </w:tc>
        <w:tc>
          <w:tcPr>
            <w:tcW w:w="5105" w:type="dxa"/>
          </w:tcPr>
          <w:p>
            <w:r>
              <w:t>Серия, номер, дата выдачи паспорта</w:t>
            </w:r>
          </w:p>
        </w:tc>
        <w:tc>
          <w:tcPr>
            <w:tcW w:w="4539" w:type="dxa"/>
          </w:tcPr>
          <w:p>
            <w:r/>
          </w:p>
        </w:tc>
      </w:tr>
      <w:tr>
        <w:trPr>
          <w:trHeight w:val="518" w:hRule="atLeast"/>
        </w:trPr>
        <w:tc>
          <w:tcPr>
            <w:tcW w:w="562" w:type="dxa"/>
          </w:tcPr>
          <w:p>
            <w:r>
              <w:t>3.</w:t>
            </w:r>
          </w:p>
        </w:tc>
        <w:tc>
          <w:tcPr>
            <w:tcW w:w="5105" w:type="dxa"/>
          </w:tcPr>
          <w:p>
            <w:r>
              <w:t>Дата и место рождения</w:t>
            </w:r>
          </w:p>
        </w:tc>
        <w:tc>
          <w:tcPr>
            <w:tcW w:w="4539" w:type="dxa"/>
          </w:tcPr>
          <w:p>
            <w:r/>
          </w:p>
        </w:tc>
      </w:tr>
      <w:tr>
        <w:trPr>
          <w:trHeight w:val="518" w:hRule="atLeast"/>
        </w:trPr>
        <w:tc>
          <w:tcPr>
            <w:tcW w:w="562" w:type="dxa"/>
          </w:tcPr>
          <w:p>
            <w:r>
              <w:t>4.</w:t>
            </w:r>
          </w:p>
        </w:tc>
        <w:tc>
          <w:tcPr>
            <w:tcW w:w="5105" w:type="dxa"/>
          </w:tcPr>
          <w:p>
            <w:r>
              <w:t>ИНН</w:t>
            </w:r>
          </w:p>
        </w:tc>
        <w:tc>
          <w:tcPr>
            <w:tcW w:w="4539" w:type="dxa"/>
          </w:tcPr>
          <w:p>
            <w:r/>
          </w:p>
        </w:tc>
      </w:tr>
      <w:tr>
        <w:trPr>
          <w:trHeight w:val="258" w:hRule="atLeast"/>
        </w:trPr>
        <w:tc>
          <w:tcPr>
            <w:tcW w:w="562" w:type="dxa"/>
          </w:tcPr>
          <w:p>
            <w:r>
              <w:t>5.</w:t>
            </w:r>
          </w:p>
        </w:tc>
        <w:tc>
          <w:tcPr>
            <w:tcW w:w="5105" w:type="dxa"/>
          </w:tcPr>
          <w:p>
            <w:r>
              <w:t>СНИЛС</w:t>
            </w:r>
          </w:p>
        </w:tc>
        <w:tc>
          <w:tcPr>
            <w:tcW w:w="4539" w:type="dxa"/>
          </w:tcPr>
          <w:p>
            <w:r/>
          </w:p>
        </w:tc>
      </w:tr>
      <w:tr>
        <w:trPr>
          <w:trHeight w:val="263" w:hRule="atLeast"/>
        </w:trPr>
        <w:tc>
          <w:tcPr>
            <w:tcW w:w="562" w:type="dxa"/>
          </w:tcPr>
          <w:p>
            <w:r>
              <w:t>6.</w:t>
            </w:r>
          </w:p>
        </w:tc>
        <w:tc>
          <w:tcPr>
            <w:tcW w:w="5105" w:type="dxa"/>
          </w:tcPr>
          <w:p>
            <w:r>
              <w:t>Адрес фактического места жительства</w:t>
            </w:r>
          </w:p>
        </w:tc>
        <w:tc>
          <w:tcPr>
            <w:tcW w:w="4539" w:type="dxa"/>
          </w:tcPr>
          <w:p>
            <w:r/>
          </w:p>
        </w:tc>
      </w:tr>
      <w:tr>
        <w:trPr>
          <w:trHeight w:val="263" w:hRule="atLeast"/>
        </w:trPr>
        <w:tc>
          <w:tcPr>
            <w:tcW w:w="562" w:type="dxa"/>
          </w:tcPr>
          <w:p>
            <w:r>
              <w:t>7.</w:t>
            </w:r>
          </w:p>
        </w:tc>
        <w:tc>
          <w:tcPr>
            <w:tcW w:w="5105" w:type="dxa"/>
          </w:tcPr>
          <w:p>
            <w:r>
              <w:t>Адрес регистрации по месту жительства</w:t>
            </w:r>
          </w:p>
        </w:tc>
        <w:tc>
          <w:tcPr>
            <w:tcW w:w="4539" w:type="dxa"/>
          </w:tcPr>
          <w:p>
            <w:r/>
          </w:p>
        </w:tc>
      </w:tr>
      <w:tr>
        <w:trPr>
          <w:trHeight w:val="263" w:hRule="atLeast"/>
        </w:trPr>
        <w:tc>
          <w:tcPr>
            <w:tcW w:w="562" w:type="dxa"/>
          </w:tcPr>
          <w:p>
            <w:r>
              <w:t>8.</w:t>
            </w:r>
          </w:p>
        </w:tc>
        <w:tc>
          <w:tcPr>
            <w:tcW w:w="5105" w:type="dxa"/>
          </w:tcPr>
          <w:p>
            <w:r>
              <w:t>Мобильный номер телефона</w:t>
            </w:r>
          </w:p>
        </w:tc>
        <w:tc>
          <w:tcPr>
            <w:tcW w:w="4539" w:type="dxa"/>
          </w:tcPr>
          <w:p>
            <w:r/>
          </w:p>
        </w:tc>
      </w:tr>
      <w:tr>
        <w:trPr>
          <w:trHeight w:val="263" w:hRule="atLeast"/>
        </w:trPr>
        <w:tc>
          <w:tcPr>
            <w:tcW w:w="562" w:type="dxa"/>
          </w:tcPr>
          <w:p>
            <w:r>
              <w:t>9.</w:t>
            </w:r>
          </w:p>
        </w:tc>
        <w:tc>
          <w:tcPr>
            <w:tcW w:w="5105" w:type="dxa"/>
          </w:tcPr>
          <w:p>
            <w:r>
              <w:t>E-mail</w:t>
            </w:r>
          </w:p>
        </w:tc>
        <w:tc>
          <w:tcPr>
            <w:tcW w:w="4539" w:type="dxa"/>
          </w:tcPr>
          <w:p>
            <w:r/>
          </w:p>
        </w:tc>
      </w:tr>
    </w:tbl>
    <w:p>
      <w:pPr>
        <w:pStyle w:val="BodyText"/>
        <w:spacing w:before="2"/>
        <w:ind w:left="0" w:firstLine="0"/>
        <w:jc w:val="left"/>
      </w:pPr>
      <w:r/>
    </w:p>
    <w:p>
      <w:pPr>
        <w:pStyle w:val="ListParagraph"/>
        <w:numPr>
          <w:ilvl w:val="0"/>
          <w:numId w:val="3"/>
        </w:numPr>
        <w:tabs>
          <w:tab w:pos="1240" w:val="left" w:leader="none"/>
          <w:tab w:pos="10382" w:val="left" w:leader="none"/>
        </w:tabs>
        <w:spacing w:line="240" w:lineRule="auto" w:before="0" w:after="0"/>
        <w:ind w:left="391" w:right="170" w:firstLine="427"/>
        <w:jc w:val="both"/>
        <w:rPr>
          <w:sz w:val="22"/>
        </w:rPr>
      </w:pPr>
      <w:r>
        <w:t xml:space="preserve">Руководствуясь ст. 428 Гражданского кодекса РФ и Правилами пользования Инвестиционной платформой «ВРЕМЯДЕНЬГИ» (ООО «ВРЕМЯДЕНЬГИ», ОГРН 1197232030214), размещенными на сайте в Информационно-телекоммуникационной сети «Интернет» https://vremyadengi.pro/, настоящим заявлением выражаю свое согласие на присоединение к Договору поручительства по Договору займа № </w:t>
        <w:tab/>
        <w:t>от</w:t>
      </w:r>
    </w:p>
    <w:p>
      <w:pPr>
        <w:pStyle w:val="BodyText"/>
        <w:tabs>
          <w:tab w:pos="832" w:val="left" w:leader="none"/>
          <w:tab w:pos="1761" w:val="left" w:leader="none"/>
          <w:tab w:pos="2370" w:val="left" w:leader="none"/>
        </w:tabs>
        <w:spacing w:line="251" w:lineRule="exact" w:before="1"/>
        <w:ind w:left="391" w:firstLine="0"/>
        <w:jc w:val="left"/>
      </w:pPr>
      <w:r>
        <w:t>«</w:t>
        <w:tab/>
        <w:t>»</w:t>
        <w:tab/>
        <w:t>20</w:t>
        <w:tab/>
        <w:t>г.</w:t>
      </w:r>
    </w:p>
    <w:p>
      <w:pPr>
        <w:pStyle w:val="BodyText"/>
        <w:tabs>
          <w:tab w:pos="9346" w:val="left" w:leader="none"/>
        </w:tabs>
        <w:spacing w:line="251" w:lineRule="exact"/>
        <w:ind w:left="391" w:firstLine="0"/>
        <w:jc w:val="left"/>
      </w:pPr>
      <w:r>
        <w:t xml:space="preserve">с </w:t>
        <w:tab/>
        <w:t>.</w:t>
      </w:r>
    </w:p>
    <w:p>
      <w:pPr>
        <w:spacing w:before="2"/>
        <w:ind w:left="391" w:right="0" w:firstLine="0"/>
        <w:jc w:val="left"/>
        <w:rPr>
          <w:i/>
          <w:sz w:val="22"/>
        </w:rPr>
      </w:pPr>
      <w:r>
        <w:t>(наименование заемщика)</w:t>
      </w:r>
    </w:p>
    <w:p>
      <w:pPr>
        <w:pStyle w:val="ListParagraph"/>
        <w:numPr>
          <w:ilvl w:val="0"/>
          <w:numId w:val="3"/>
        </w:numPr>
        <w:tabs>
          <w:tab w:pos="1240" w:val="left" w:leader="none"/>
        </w:tabs>
        <w:spacing w:line="251" w:lineRule="exact" w:before="1" w:after="0"/>
        <w:ind w:left="1240" w:right="0" w:hanging="422"/>
        <w:jc w:val="both"/>
        <w:rPr>
          <w:sz w:val="22"/>
        </w:rPr>
      </w:pPr>
      <w:r>
        <w:t>Настоящим заявляю, что полностью ознакомлен и согласен с условиями Договора поручительства.</w:t>
      </w:r>
    </w:p>
    <w:p>
      <w:pPr>
        <w:pStyle w:val="ListParagraph"/>
        <w:numPr>
          <w:ilvl w:val="0"/>
          <w:numId w:val="3"/>
        </w:numPr>
        <w:tabs>
          <w:tab w:pos="1240" w:val="left" w:leader="none"/>
        </w:tabs>
        <w:spacing w:line="240" w:lineRule="auto" w:before="0" w:after="0"/>
        <w:ind w:left="391" w:right="168" w:firstLine="427"/>
        <w:jc w:val="both"/>
        <w:rPr>
          <w:sz w:val="22"/>
        </w:rPr>
      </w:pPr>
      <w:r>
        <w:t>Настоящее заявление о присоединении подписано Простой электронной подписью или Квалифицированной электронной подписью и такое заявление, в силу ст. 6 Федерального закона от 06.04.2011 № 63-ФЗ (ред. от 23.06.2016) "Об электронной подписи", приравнивается к документу, подписанному собственноручной подписью, и может применяться в любых правоотношениях в соответствии с законодательством Российской Федерации без ограничений.</w:t>
      </w:r>
    </w:p>
    <w:sectPr>
      <w:pgSz w:w="11910" w:h="16840"/>
      <w:pgMar w:header="0" w:footer="951" w:top="1200" w:bottom="1140" w:left="708"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Microsoft Sans Serif">
    <w:altName w:val="Microsoft Sans Serif"/>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7339008">
              <wp:simplePos x="0" y="0"/>
              <wp:positionH relativeFrom="page">
                <wp:posOffset>6356984</wp:posOffset>
              </wp:positionH>
              <wp:positionV relativeFrom="page">
                <wp:posOffset>9948948</wp:posOffset>
              </wp:positionV>
              <wp:extent cx="859790" cy="1822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59790" cy="182245"/>
                      </a:xfrm>
                      <a:prstGeom prst="rect">
                        <a:avLst/>
                      </a:prstGeom>
                    </wps:spPr>
                    <wps:txbx>
                      <w:txbxContent>
                        <w:p>
                          <w:pPr>
                            <w:spacing w:before="17"/>
                            <w:ind w:left="20" w:right="0" w:firstLine="0"/>
                            <w:jc w:val="left"/>
                            <w:rPr>
                              <w:rFonts w:ascii="Microsoft Sans Serif" w:hAnsi="Microsoft Sans Serif"/>
                              <w:sz w:val="22"/>
                            </w:rPr>
                          </w:pPr>
                          <w:r>
                            <w:rPr>
                              <w:sz w:val="18"/>
                            </w:rPr>
                            <w:t>Страница</w:t>
                          </w:r>
                          <w:r>
                            <w:rPr>
                              <w:spacing w:val="-8"/>
                              <w:sz w:val="18"/>
                            </w:rPr>
                            <w:t> </w:t>
                          </w:r>
                          <w:r>
                            <w:rPr>
                              <w:rFonts w:ascii="Microsoft Sans Serif" w:hAnsi="Microsoft Sans Serif"/>
                              <w:sz w:val="22"/>
                            </w:rPr>
                            <w:fldChar w:fldCharType="begin"/>
                          </w:r>
                          <w:r>
                            <w:rPr>
                              <w:rFonts w:ascii="Microsoft Sans Serif" w:hAnsi="Microsoft Sans Serif"/>
                              <w:sz w:val="22"/>
                            </w:rPr>
                            <w:instrText> PAGE </w:instrText>
                          </w:r>
                          <w:r>
                            <w:rPr>
                              <w:rFonts w:ascii="Microsoft Sans Serif" w:hAnsi="Microsoft Sans Serif"/>
                              <w:sz w:val="22"/>
                            </w:rPr>
                            <w:fldChar w:fldCharType="separate"/>
                          </w:r>
                          <w:r>
                            <w:rPr>
                              <w:rFonts w:ascii="Microsoft Sans Serif" w:hAnsi="Microsoft Sans Serif"/>
                              <w:sz w:val="22"/>
                            </w:rPr>
                            <w:t>1</w:t>
                          </w:r>
                          <w:r>
                            <w:rPr>
                              <w:rFonts w:ascii="Microsoft Sans Serif" w:hAnsi="Microsoft Sans Serif"/>
                              <w:sz w:val="22"/>
                            </w:rPr>
                            <w:fldChar w:fldCharType="end"/>
                          </w:r>
                          <w:r>
                            <w:rPr>
                              <w:rFonts w:ascii="Microsoft Sans Serif" w:hAnsi="Microsoft Sans Serif"/>
                              <w:spacing w:val="-7"/>
                              <w:sz w:val="22"/>
                            </w:rPr>
                            <w:t> </w:t>
                          </w:r>
                          <w:r>
                            <w:rPr>
                              <w:rFonts w:ascii="Microsoft Sans Serif" w:hAnsi="Microsoft Sans Serif"/>
                              <w:sz w:val="18"/>
                            </w:rPr>
                            <w:t>из</w:t>
                          </w:r>
                          <w:r>
                            <w:rPr>
                              <w:rFonts w:ascii="Microsoft Sans Serif" w:hAnsi="Microsoft Sans Serif"/>
                              <w:spacing w:val="-4"/>
                              <w:sz w:val="18"/>
                            </w:rPr>
                            <w:t> </w:t>
                          </w:r>
                          <w:r>
                            <w:rPr>
                              <w:rFonts w:ascii="Microsoft Sans Serif" w:hAnsi="Microsoft Sans Serif"/>
                              <w:spacing w:val="-10"/>
                              <w:sz w:val="22"/>
                            </w:rPr>
                            <w:fldChar w:fldCharType="begin"/>
                          </w:r>
                          <w:r>
                            <w:rPr>
                              <w:rFonts w:ascii="Microsoft Sans Serif" w:hAnsi="Microsoft Sans Serif"/>
                              <w:spacing w:val="-10"/>
                              <w:sz w:val="22"/>
                            </w:rPr>
                            <w:instrText> NUMPAGES </w:instrText>
                          </w:r>
                          <w:r>
                            <w:rPr>
                              <w:rFonts w:ascii="Microsoft Sans Serif" w:hAnsi="Microsoft Sans Serif"/>
                              <w:spacing w:val="-10"/>
                              <w:sz w:val="22"/>
                            </w:rPr>
                            <w:fldChar w:fldCharType="separate"/>
                          </w:r>
                          <w:r>
                            <w:rPr>
                              <w:rFonts w:ascii="Microsoft Sans Serif" w:hAnsi="Microsoft Sans Serif"/>
                              <w:spacing w:val="-10"/>
                              <w:sz w:val="22"/>
                            </w:rPr>
                            <w:t>8</w:t>
                          </w:r>
                          <w:r>
                            <w:rPr>
                              <w:rFonts w:ascii="Microsoft Sans Serif" w:hAnsi="Microsoft Sans Serif"/>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0.549988pt;margin-top:783.381775pt;width:67.7pt;height:14.35pt;mso-position-horizontal-relative:page;mso-position-vertical-relative:page;z-index:-15977472" type="#_x0000_t202" id="docshape1" filled="false" stroked="false">
              <v:textbox inset="0,0,0,0">
                <w:txbxContent>
                  <w:p>
                    <w:pPr>
                      <w:spacing w:before="17"/>
                      <w:ind w:left="20" w:right="0" w:firstLine="0"/>
                      <w:jc w:val="left"/>
                      <w:rPr>
                        <w:rFonts w:ascii="Microsoft Sans Serif" w:hAnsi="Microsoft Sans Serif"/>
                        <w:sz w:val="22"/>
                      </w:rPr>
                    </w:pPr>
                    <w:r>
                      <w:rPr>
                        <w:sz w:val="18"/>
                      </w:rPr>
                      <w:t>Страница</w:t>
                    </w:r>
                    <w:r>
                      <w:rPr>
                        <w:spacing w:val="-8"/>
                        <w:sz w:val="18"/>
                      </w:rPr>
                      <w:t> </w:t>
                    </w:r>
                    <w:r>
                      <w:rPr>
                        <w:rFonts w:ascii="Microsoft Sans Serif" w:hAnsi="Microsoft Sans Serif"/>
                        <w:sz w:val="22"/>
                      </w:rPr>
                      <w:fldChar w:fldCharType="begin"/>
                    </w:r>
                    <w:r>
                      <w:rPr>
                        <w:rFonts w:ascii="Microsoft Sans Serif" w:hAnsi="Microsoft Sans Serif"/>
                        <w:sz w:val="22"/>
                      </w:rPr>
                      <w:instrText> PAGE </w:instrText>
                    </w:r>
                    <w:r>
                      <w:rPr>
                        <w:rFonts w:ascii="Microsoft Sans Serif" w:hAnsi="Microsoft Sans Serif"/>
                        <w:sz w:val="22"/>
                      </w:rPr>
                      <w:fldChar w:fldCharType="separate"/>
                    </w:r>
                    <w:r>
                      <w:rPr>
                        <w:rFonts w:ascii="Microsoft Sans Serif" w:hAnsi="Microsoft Sans Serif"/>
                        <w:sz w:val="22"/>
                      </w:rPr>
                      <w:t>1</w:t>
                    </w:r>
                    <w:r>
                      <w:rPr>
                        <w:rFonts w:ascii="Microsoft Sans Serif" w:hAnsi="Microsoft Sans Serif"/>
                        <w:sz w:val="22"/>
                      </w:rPr>
                      <w:fldChar w:fldCharType="end"/>
                    </w:r>
                    <w:r>
                      <w:rPr>
                        <w:rFonts w:ascii="Microsoft Sans Serif" w:hAnsi="Microsoft Sans Serif"/>
                        <w:spacing w:val="-7"/>
                        <w:sz w:val="22"/>
                      </w:rPr>
                      <w:t> </w:t>
                    </w:r>
                    <w:r>
                      <w:rPr>
                        <w:rFonts w:ascii="Microsoft Sans Serif" w:hAnsi="Microsoft Sans Serif"/>
                        <w:sz w:val="18"/>
                      </w:rPr>
                      <w:t>из</w:t>
                    </w:r>
                    <w:r>
                      <w:rPr>
                        <w:rFonts w:ascii="Microsoft Sans Serif" w:hAnsi="Microsoft Sans Serif"/>
                        <w:spacing w:val="-4"/>
                        <w:sz w:val="18"/>
                      </w:rPr>
                      <w:t> </w:t>
                    </w:r>
                    <w:r>
                      <w:rPr>
                        <w:rFonts w:ascii="Microsoft Sans Serif" w:hAnsi="Microsoft Sans Serif"/>
                        <w:spacing w:val="-10"/>
                        <w:sz w:val="22"/>
                      </w:rPr>
                      <w:fldChar w:fldCharType="begin"/>
                    </w:r>
                    <w:r>
                      <w:rPr>
                        <w:rFonts w:ascii="Microsoft Sans Serif" w:hAnsi="Microsoft Sans Serif"/>
                        <w:spacing w:val="-10"/>
                        <w:sz w:val="22"/>
                      </w:rPr>
                      <w:instrText> NUMPAGES </w:instrText>
                    </w:r>
                    <w:r>
                      <w:rPr>
                        <w:rFonts w:ascii="Microsoft Sans Serif" w:hAnsi="Microsoft Sans Serif"/>
                        <w:spacing w:val="-10"/>
                        <w:sz w:val="22"/>
                      </w:rPr>
                      <w:fldChar w:fldCharType="separate"/>
                    </w:r>
                    <w:r>
                      <w:rPr>
                        <w:rFonts w:ascii="Microsoft Sans Serif" w:hAnsi="Microsoft Sans Serif"/>
                        <w:spacing w:val="-10"/>
                        <w:sz w:val="22"/>
                      </w:rPr>
                      <w:t>8</w:t>
                    </w:r>
                    <w:r>
                      <w:rPr>
                        <w:rFonts w:ascii="Microsoft Sans Serif" w:hAnsi="Microsoft Sans Serif"/>
                        <w:spacing w:val="-10"/>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7339520">
              <wp:simplePos x="0" y="0"/>
              <wp:positionH relativeFrom="page">
                <wp:posOffset>6177153</wp:posOffset>
              </wp:positionH>
              <wp:positionV relativeFrom="page">
                <wp:posOffset>9948948</wp:posOffset>
              </wp:positionV>
              <wp:extent cx="859790" cy="1822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59790" cy="182245"/>
                      </a:xfrm>
                      <a:prstGeom prst="rect">
                        <a:avLst/>
                      </a:prstGeom>
                    </wps:spPr>
                    <wps:txbx>
                      <w:txbxContent>
                        <w:p>
                          <w:pPr>
                            <w:spacing w:before="17"/>
                            <w:ind w:left="20" w:right="0" w:firstLine="0"/>
                            <w:jc w:val="left"/>
                            <w:rPr>
                              <w:rFonts w:ascii="Microsoft Sans Serif" w:hAnsi="Microsoft Sans Serif"/>
                              <w:sz w:val="22"/>
                            </w:rPr>
                          </w:pPr>
                          <w:r>
                            <w:rPr>
                              <w:sz w:val="18"/>
                            </w:rPr>
                            <w:t>Страница</w:t>
                          </w:r>
                          <w:r>
                            <w:rPr>
                              <w:spacing w:val="-9"/>
                              <w:sz w:val="18"/>
                            </w:rPr>
                            <w:t> </w:t>
                          </w:r>
                          <w:r>
                            <w:rPr>
                              <w:rFonts w:ascii="Microsoft Sans Serif" w:hAnsi="Microsoft Sans Serif"/>
                              <w:sz w:val="22"/>
                            </w:rPr>
                            <w:fldChar w:fldCharType="begin"/>
                          </w:r>
                          <w:r>
                            <w:rPr>
                              <w:rFonts w:ascii="Microsoft Sans Serif" w:hAnsi="Microsoft Sans Serif"/>
                              <w:sz w:val="22"/>
                            </w:rPr>
                            <w:instrText> PAGE </w:instrText>
                          </w:r>
                          <w:r>
                            <w:rPr>
                              <w:rFonts w:ascii="Microsoft Sans Serif" w:hAnsi="Microsoft Sans Serif"/>
                              <w:sz w:val="22"/>
                            </w:rPr>
                            <w:fldChar w:fldCharType="separate"/>
                          </w:r>
                          <w:r>
                            <w:rPr>
                              <w:rFonts w:ascii="Microsoft Sans Serif" w:hAnsi="Microsoft Sans Serif"/>
                              <w:sz w:val="22"/>
                            </w:rPr>
                            <w:t>6</w:t>
                          </w:r>
                          <w:r>
                            <w:rPr>
                              <w:rFonts w:ascii="Microsoft Sans Serif" w:hAnsi="Microsoft Sans Serif"/>
                              <w:sz w:val="22"/>
                            </w:rPr>
                            <w:fldChar w:fldCharType="end"/>
                          </w:r>
                          <w:r>
                            <w:rPr>
                              <w:rFonts w:ascii="Microsoft Sans Serif" w:hAnsi="Microsoft Sans Serif"/>
                              <w:spacing w:val="-6"/>
                              <w:sz w:val="22"/>
                            </w:rPr>
                            <w:t> </w:t>
                          </w:r>
                          <w:r>
                            <w:rPr>
                              <w:rFonts w:ascii="Microsoft Sans Serif" w:hAnsi="Microsoft Sans Serif"/>
                              <w:sz w:val="18"/>
                            </w:rPr>
                            <w:t>из</w:t>
                          </w:r>
                          <w:r>
                            <w:rPr>
                              <w:rFonts w:ascii="Microsoft Sans Serif" w:hAnsi="Microsoft Sans Serif"/>
                              <w:spacing w:val="-4"/>
                              <w:sz w:val="18"/>
                            </w:rPr>
                            <w:t> </w:t>
                          </w:r>
                          <w:r>
                            <w:rPr>
                              <w:rFonts w:ascii="Microsoft Sans Serif" w:hAnsi="Microsoft Sans Serif"/>
                              <w:spacing w:val="-10"/>
                              <w:sz w:val="22"/>
                            </w:rPr>
                            <w:fldChar w:fldCharType="begin"/>
                          </w:r>
                          <w:r>
                            <w:rPr>
                              <w:rFonts w:ascii="Microsoft Sans Serif" w:hAnsi="Microsoft Sans Serif"/>
                              <w:spacing w:val="-10"/>
                              <w:sz w:val="22"/>
                            </w:rPr>
                            <w:instrText> NUMPAGES </w:instrText>
                          </w:r>
                          <w:r>
                            <w:rPr>
                              <w:rFonts w:ascii="Microsoft Sans Serif" w:hAnsi="Microsoft Sans Serif"/>
                              <w:spacing w:val="-10"/>
                              <w:sz w:val="22"/>
                            </w:rPr>
                            <w:fldChar w:fldCharType="separate"/>
                          </w:r>
                          <w:r>
                            <w:rPr>
                              <w:rFonts w:ascii="Microsoft Sans Serif" w:hAnsi="Microsoft Sans Serif"/>
                              <w:spacing w:val="-10"/>
                              <w:sz w:val="22"/>
                            </w:rPr>
                            <w:t>8</w:t>
                          </w:r>
                          <w:r>
                            <w:rPr>
                              <w:rFonts w:ascii="Microsoft Sans Serif" w:hAnsi="Microsoft Sans Serif"/>
                              <w:spacing w:val="-10"/>
                              <w:sz w:val="22"/>
                            </w:rPr>
                            <w:fldChar w:fldCharType="end"/>
                          </w:r>
                        </w:p>
                      </w:txbxContent>
                    </wps:txbx>
                    <wps:bodyPr wrap="square" lIns="0" tIns="0" rIns="0" bIns="0" rtlCol="0">
                      <a:noAutofit/>
                    </wps:bodyPr>
                  </wps:wsp>
                </a:graphicData>
              </a:graphic>
            </wp:anchor>
          </w:drawing>
        </mc:Choice>
        <mc:Fallback>
          <w:pict>
            <v:shape style="position:absolute;margin-left:486.390015pt;margin-top:783.381775pt;width:67.7pt;height:14.35pt;mso-position-horizontal-relative:page;mso-position-vertical-relative:page;z-index:-15976960" type="#_x0000_t202" id="docshape2" filled="false" stroked="false">
              <v:textbox inset="0,0,0,0">
                <w:txbxContent>
                  <w:p>
                    <w:pPr>
                      <w:spacing w:before="17"/>
                      <w:ind w:left="20" w:right="0" w:firstLine="0"/>
                      <w:jc w:val="left"/>
                      <w:rPr>
                        <w:rFonts w:ascii="Microsoft Sans Serif" w:hAnsi="Microsoft Sans Serif"/>
                        <w:sz w:val="22"/>
                      </w:rPr>
                    </w:pPr>
                    <w:r>
                      <w:rPr>
                        <w:sz w:val="18"/>
                      </w:rPr>
                      <w:t>Страница</w:t>
                    </w:r>
                    <w:r>
                      <w:rPr>
                        <w:spacing w:val="-9"/>
                        <w:sz w:val="18"/>
                      </w:rPr>
                      <w:t> </w:t>
                    </w:r>
                    <w:r>
                      <w:rPr>
                        <w:rFonts w:ascii="Microsoft Sans Serif" w:hAnsi="Microsoft Sans Serif"/>
                        <w:sz w:val="22"/>
                      </w:rPr>
                      <w:fldChar w:fldCharType="begin"/>
                    </w:r>
                    <w:r>
                      <w:rPr>
                        <w:rFonts w:ascii="Microsoft Sans Serif" w:hAnsi="Microsoft Sans Serif"/>
                        <w:sz w:val="22"/>
                      </w:rPr>
                      <w:instrText> PAGE </w:instrText>
                    </w:r>
                    <w:r>
                      <w:rPr>
                        <w:rFonts w:ascii="Microsoft Sans Serif" w:hAnsi="Microsoft Sans Serif"/>
                        <w:sz w:val="22"/>
                      </w:rPr>
                      <w:fldChar w:fldCharType="separate"/>
                    </w:r>
                    <w:r>
                      <w:rPr>
                        <w:rFonts w:ascii="Microsoft Sans Serif" w:hAnsi="Microsoft Sans Serif"/>
                        <w:sz w:val="22"/>
                      </w:rPr>
                      <w:t>6</w:t>
                    </w:r>
                    <w:r>
                      <w:rPr>
                        <w:rFonts w:ascii="Microsoft Sans Serif" w:hAnsi="Microsoft Sans Serif"/>
                        <w:sz w:val="22"/>
                      </w:rPr>
                      <w:fldChar w:fldCharType="end"/>
                    </w:r>
                    <w:r>
                      <w:rPr>
                        <w:rFonts w:ascii="Microsoft Sans Serif" w:hAnsi="Microsoft Sans Serif"/>
                        <w:spacing w:val="-6"/>
                        <w:sz w:val="22"/>
                      </w:rPr>
                      <w:t> </w:t>
                    </w:r>
                    <w:r>
                      <w:rPr>
                        <w:rFonts w:ascii="Microsoft Sans Serif" w:hAnsi="Microsoft Sans Serif"/>
                        <w:sz w:val="18"/>
                      </w:rPr>
                      <w:t>из</w:t>
                    </w:r>
                    <w:r>
                      <w:rPr>
                        <w:rFonts w:ascii="Microsoft Sans Serif" w:hAnsi="Microsoft Sans Serif"/>
                        <w:spacing w:val="-4"/>
                        <w:sz w:val="18"/>
                      </w:rPr>
                      <w:t> </w:t>
                    </w:r>
                    <w:r>
                      <w:rPr>
                        <w:rFonts w:ascii="Microsoft Sans Serif" w:hAnsi="Microsoft Sans Serif"/>
                        <w:spacing w:val="-10"/>
                        <w:sz w:val="22"/>
                      </w:rPr>
                      <w:fldChar w:fldCharType="begin"/>
                    </w:r>
                    <w:r>
                      <w:rPr>
                        <w:rFonts w:ascii="Microsoft Sans Serif" w:hAnsi="Microsoft Sans Serif"/>
                        <w:spacing w:val="-10"/>
                        <w:sz w:val="22"/>
                      </w:rPr>
                      <w:instrText> NUMPAGES </w:instrText>
                    </w:r>
                    <w:r>
                      <w:rPr>
                        <w:rFonts w:ascii="Microsoft Sans Serif" w:hAnsi="Microsoft Sans Serif"/>
                        <w:spacing w:val="-10"/>
                        <w:sz w:val="22"/>
                      </w:rPr>
                      <w:fldChar w:fldCharType="separate"/>
                    </w:r>
                    <w:r>
                      <w:rPr>
                        <w:rFonts w:ascii="Microsoft Sans Serif" w:hAnsi="Microsoft Sans Serif"/>
                        <w:spacing w:val="-10"/>
                        <w:sz w:val="22"/>
                      </w:rPr>
                      <w:t>8</w:t>
                    </w:r>
                    <w:r>
                      <w:rPr>
                        <w:rFonts w:ascii="Microsoft Sans Serif" w:hAnsi="Microsoft Sans Serif"/>
                        <w:spacing w:val="-10"/>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391" w:hanging="423"/>
        <w:jc w:val="left"/>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437" w:hanging="423"/>
      </w:pPr>
      <w:rPr>
        <w:rFonts w:hint="default"/>
        <w:lang w:val="ru-RU" w:eastAsia="en-US" w:bidi="ar-SA"/>
      </w:rPr>
    </w:lvl>
    <w:lvl w:ilvl="2">
      <w:start w:val="0"/>
      <w:numFmt w:val="bullet"/>
      <w:lvlText w:val="•"/>
      <w:lvlJc w:val="left"/>
      <w:pPr>
        <w:ind w:left="2474" w:hanging="423"/>
      </w:pPr>
      <w:rPr>
        <w:rFonts w:hint="default"/>
        <w:lang w:val="ru-RU" w:eastAsia="en-US" w:bidi="ar-SA"/>
      </w:rPr>
    </w:lvl>
    <w:lvl w:ilvl="3">
      <w:start w:val="0"/>
      <w:numFmt w:val="bullet"/>
      <w:lvlText w:val="•"/>
      <w:lvlJc w:val="left"/>
      <w:pPr>
        <w:ind w:left="3511" w:hanging="423"/>
      </w:pPr>
      <w:rPr>
        <w:rFonts w:hint="default"/>
        <w:lang w:val="ru-RU" w:eastAsia="en-US" w:bidi="ar-SA"/>
      </w:rPr>
    </w:lvl>
    <w:lvl w:ilvl="4">
      <w:start w:val="0"/>
      <w:numFmt w:val="bullet"/>
      <w:lvlText w:val="•"/>
      <w:lvlJc w:val="left"/>
      <w:pPr>
        <w:ind w:left="4548" w:hanging="423"/>
      </w:pPr>
      <w:rPr>
        <w:rFonts w:hint="default"/>
        <w:lang w:val="ru-RU" w:eastAsia="en-US" w:bidi="ar-SA"/>
      </w:rPr>
    </w:lvl>
    <w:lvl w:ilvl="5">
      <w:start w:val="0"/>
      <w:numFmt w:val="bullet"/>
      <w:lvlText w:val="•"/>
      <w:lvlJc w:val="left"/>
      <w:pPr>
        <w:ind w:left="5585" w:hanging="423"/>
      </w:pPr>
      <w:rPr>
        <w:rFonts w:hint="default"/>
        <w:lang w:val="ru-RU" w:eastAsia="en-US" w:bidi="ar-SA"/>
      </w:rPr>
    </w:lvl>
    <w:lvl w:ilvl="6">
      <w:start w:val="0"/>
      <w:numFmt w:val="bullet"/>
      <w:lvlText w:val="•"/>
      <w:lvlJc w:val="left"/>
      <w:pPr>
        <w:ind w:left="6622" w:hanging="423"/>
      </w:pPr>
      <w:rPr>
        <w:rFonts w:hint="default"/>
        <w:lang w:val="ru-RU" w:eastAsia="en-US" w:bidi="ar-SA"/>
      </w:rPr>
    </w:lvl>
    <w:lvl w:ilvl="7">
      <w:start w:val="0"/>
      <w:numFmt w:val="bullet"/>
      <w:lvlText w:val="•"/>
      <w:lvlJc w:val="left"/>
      <w:pPr>
        <w:ind w:left="7659" w:hanging="423"/>
      </w:pPr>
      <w:rPr>
        <w:rFonts w:hint="default"/>
        <w:lang w:val="ru-RU" w:eastAsia="en-US" w:bidi="ar-SA"/>
      </w:rPr>
    </w:lvl>
    <w:lvl w:ilvl="8">
      <w:start w:val="0"/>
      <w:numFmt w:val="bullet"/>
      <w:lvlText w:val="•"/>
      <w:lvlJc w:val="left"/>
      <w:pPr>
        <w:ind w:left="8696" w:hanging="423"/>
      </w:pPr>
      <w:rPr>
        <w:rFonts w:hint="default"/>
        <w:lang w:val="ru-RU" w:eastAsia="en-US" w:bidi="ar-SA"/>
      </w:rPr>
    </w:lvl>
  </w:abstractNum>
  <w:abstractNum w:abstractNumId="1">
    <w:multiLevelType w:val="hybridMultilevel"/>
    <w:lvl w:ilvl="0">
      <w:start w:val="1"/>
      <w:numFmt w:val="decimal"/>
      <w:lvlText w:val="%1)"/>
      <w:lvlJc w:val="left"/>
      <w:pPr>
        <w:ind w:left="142" w:hanging="428"/>
        <w:jc w:val="left"/>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0"/>
      <w:numFmt w:val="bullet"/>
      <w:lvlText w:val="•"/>
      <w:lvlJc w:val="left"/>
      <w:pPr>
        <w:ind w:left="1203" w:hanging="428"/>
      </w:pPr>
      <w:rPr>
        <w:rFonts w:hint="default"/>
        <w:lang w:val="ru-RU" w:eastAsia="en-US" w:bidi="ar-SA"/>
      </w:rPr>
    </w:lvl>
    <w:lvl w:ilvl="2">
      <w:start w:val="0"/>
      <w:numFmt w:val="bullet"/>
      <w:lvlText w:val="•"/>
      <w:lvlJc w:val="left"/>
      <w:pPr>
        <w:ind w:left="2266" w:hanging="428"/>
      </w:pPr>
      <w:rPr>
        <w:rFonts w:hint="default"/>
        <w:lang w:val="ru-RU" w:eastAsia="en-US" w:bidi="ar-SA"/>
      </w:rPr>
    </w:lvl>
    <w:lvl w:ilvl="3">
      <w:start w:val="0"/>
      <w:numFmt w:val="bullet"/>
      <w:lvlText w:val="•"/>
      <w:lvlJc w:val="left"/>
      <w:pPr>
        <w:ind w:left="3329" w:hanging="428"/>
      </w:pPr>
      <w:rPr>
        <w:rFonts w:hint="default"/>
        <w:lang w:val="ru-RU" w:eastAsia="en-US" w:bidi="ar-SA"/>
      </w:rPr>
    </w:lvl>
    <w:lvl w:ilvl="4">
      <w:start w:val="0"/>
      <w:numFmt w:val="bullet"/>
      <w:lvlText w:val="•"/>
      <w:lvlJc w:val="left"/>
      <w:pPr>
        <w:ind w:left="4392" w:hanging="428"/>
      </w:pPr>
      <w:rPr>
        <w:rFonts w:hint="default"/>
        <w:lang w:val="ru-RU" w:eastAsia="en-US" w:bidi="ar-SA"/>
      </w:rPr>
    </w:lvl>
    <w:lvl w:ilvl="5">
      <w:start w:val="0"/>
      <w:numFmt w:val="bullet"/>
      <w:lvlText w:val="•"/>
      <w:lvlJc w:val="left"/>
      <w:pPr>
        <w:ind w:left="5455" w:hanging="428"/>
      </w:pPr>
      <w:rPr>
        <w:rFonts w:hint="default"/>
        <w:lang w:val="ru-RU" w:eastAsia="en-US" w:bidi="ar-SA"/>
      </w:rPr>
    </w:lvl>
    <w:lvl w:ilvl="6">
      <w:start w:val="0"/>
      <w:numFmt w:val="bullet"/>
      <w:lvlText w:val="•"/>
      <w:lvlJc w:val="left"/>
      <w:pPr>
        <w:ind w:left="6518" w:hanging="428"/>
      </w:pPr>
      <w:rPr>
        <w:rFonts w:hint="default"/>
        <w:lang w:val="ru-RU" w:eastAsia="en-US" w:bidi="ar-SA"/>
      </w:rPr>
    </w:lvl>
    <w:lvl w:ilvl="7">
      <w:start w:val="0"/>
      <w:numFmt w:val="bullet"/>
      <w:lvlText w:val="•"/>
      <w:lvlJc w:val="left"/>
      <w:pPr>
        <w:ind w:left="7581" w:hanging="428"/>
      </w:pPr>
      <w:rPr>
        <w:rFonts w:hint="default"/>
        <w:lang w:val="ru-RU" w:eastAsia="en-US" w:bidi="ar-SA"/>
      </w:rPr>
    </w:lvl>
    <w:lvl w:ilvl="8">
      <w:start w:val="0"/>
      <w:numFmt w:val="bullet"/>
      <w:lvlText w:val="•"/>
      <w:lvlJc w:val="left"/>
      <w:pPr>
        <w:ind w:left="8644" w:hanging="428"/>
      </w:pPr>
      <w:rPr>
        <w:rFonts w:hint="default"/>
        <w:lang w:val="ru-RU" w:eastAsia="en-US" w:bidi="ar-SA"/>
      </w:rPr>
    </w:lvl>
  </w:abstractNum>
  <w:abstractNum w:abstractNumId="0">
    <w:multiLevelType w:val="hybridMultilevel"/>
    <w:lvl w:ilvl="0">
      <w:start w:val="1"/>
      <w:numFmt w:val="decimal"/>
      <w:lvlText w:val="%1."/>
      <w:lvlJc w:val="left"/>
      <w:pPr>
        <w:ind w:left="142" w:hanging="428"/>
        <w:jc w:val="left"/>
      </w:pPr>
      <w:rPr>
        <w:rFonts w:hint="default" w:ascii="Times New Roman" w:hAnsi="Times New Roman" w:eastAsia="Times New Roman" w:cs="Times New Roman"/>
        <w:b w:val="0"/>
        <w:bCs w:val="0"/>
        <w:i w:val="0"/>
        <w:iCs w:val="0"/>
        <w:spacing w:val="0"/>
        <w:w w:val="100"/>
        <w:sz w:val="22"/>
        <w:szCs w:val="22"/>
        <w:lang w:val="ru-RU" w:eastAsia="en-US" w:bidi="ar-SA"/>
      </w:rPr>
    </w:lvl>
    <w:lvl w:ilvl="1">
      <w:start w:val="1"/>
      <w:numFmt w:val="decimal"/>
      <w:lvlText w:val="%1.%2."/>
      <w:lvlJc w:val="left"/>
      <w:pPr>
        <w:ind w:left="1135" w:hanging="428"/>
        <w:jc w:val="left"/>
      </w:pPr>
      <w:rPr>
        <w:rFonts w:hint="default" w:ascii="Times New Roman" w:hAnsi="Times New Roman" w:eastAsia="Times New Roman" w:cs="Times New Roman"/>
        <w:b w:val="0"/>
        <w:bCs w:val="0"/>
        <w:i w:val="0"/>
        <w:iCs w:val="0"/>
        <w:spacing w:val="0"/>
        <w:w w:val="100"/>
        <w:sz w:val="22"/>
        <w:szCs w:val="22"/>
        <w:lang w:val="ru-RU" w:eastAsia="en-US" w:bidi="ar-SA"/>
      </w:rPr>
    </w:lvl>
    <w:lvl w:ilvl="2">
      <w:start w:val="1"/>
      <w:numFmt w:val="decimal"/>
      <w:lvlText w:val="%3."/>
      <w:lvlJc w:val="left"/>
      <w:pPr>
        <w:ind w:left="391" w:hanging="428"/>
        <w:jc w:val="left"/>
      </w:pPr>
      <w:rPr>
        <w:rFonts w:hint="default" w:ascii="Times New Roman" w:hAnsi="Times New Roman" w:eastAsia="Times New Roman" w:cs="Times New Roman"/>
        <w:b w:val="0"/>
        <w:bCs w:val="0"/>
        <w:i w:val="0"/>
        <w:iCs w:val="0"/>
        <w:spacing w:val="0"/>
        <w:w w:val="100"/>
        <w:sz w:val="22"/>
        <w:szCs w:val="22"/>
        <w:lang w:val="ru-RU" w:eastAsia="en-US" w:bidi="ar-SA"/>
      </w:rPr>
    </w:lvl>
    <w:lvl w:ilvl="3">
      <w:start w:val="1"/>
      <w:numFmt w:val="decimal"/>
      <w:lvlText w:val="%4."/>
      <w:lvlJc w:val="left"/>
      <w:pPr>
        <w:ind w:left="391" w:hanging="423"/>
        <w:jc w:val="left"/>
      </w:pPr>
      <w:rPr>
        <w:rFonts w:hint="default" w:ascii="Times New Roman" w:hAnsi="Times New Roman" w:eastAsia="Times New Roman" w:cs="Times New Roman"/>
        <w:b w:val="0"/>
        <w:bCs w:val="0"/>
        <w:i w:val="0"/>
        <w:iCs w:val="0"/>
        <w:spacing w:val="0"/>
        <w:w w:val="100"/>
        <w:sz w:val="22"/>
        <w:szCs w:val="22"/>
        <w:lang w:val="ru-RU" w:eastAsia="en-US" w:bidi="ar-SA"/>
      </w:rPr>
    </w:lvl>
    <w:lvl w:ilvl="4">
      <w:start w:val="0"/>
      <w:numFmt w:val="bullet"/>
      <w:lvlText w:val="•"/>
      <w:lvlJc w:val="left"/>
      <w:pPr>
        <w:ind w:left="2584" w:hanging="423"/>
      </w:pPr>
      <w:rPr>
        <w:rFonts w:hint="default"/>
        <w:lang w:val="ru-RU" w:eastAsia="en-US" w:bidi="ar-SA"/>
      </w:rPr>
    </w:lvl>
    <w:lvl w:ilvl="5">
      <w:start w:val="0"/>
      <w:numFmt w:val="bullet"/>
      <w:lvlText w:val="•"/>
      <w:lvlJc w:val="left"/>
      <w:pPr>
        <w:ind w:left="3948" w:hanging="423"/>
      </w:pPr>
      <w:rPr>
        <w:rFonts w:hint="default"/>
        <w:lang w:val="ru-RU" w:eastAsia="en-US" w:bidi="ar-SA"/>
      </w:rPr>
    </w:lvl>
    <w:lvl w:ilvl="6">
      <w:start w:val="0"/>
      <w:numFmt w:val="bullet"/>
      <w:lvlText w:val="•"/>
      <w:lvlJc w:val="left"/>
      <w:pPr>
        <w:ind w:left="5313" w:hanging="423"/>
      </w:pPr>
      <w:rPr>
        <w:rFonts w:hint="default"/>
        <w:lang w:val="ru-RU" w:eastAsia="en-US" w:bidi="ar-SA"/>
      </w:rPr>
    </w:lvl>
    <w:lvl w:ilvl="7">
      <w:start w:val="0"/>
      <w:numFmt w:val="bullet"/>
      <w:lvlText w:val="•"/>
      <w:lvlJc w:val="left"/>
      <w:pPr>
        <w:ind w:left="6677" w:hanging="423"/>
      </w:pPr>
      <w:rPr>
        <w:rFonts w:hint="default"/>
        <w:lang w:val="ru-RU" w:eastAsia="en-US" w:bidi="ar-SA"/>
      </w:rPr>
    </w:lvl>
    <w:lvl w:ilvl="8">
      <w:start w:val="0"/>
      <w:numFmt w:val="bullet"/>
      <w:lvlText w:val="•"/>
      <w:lvlJc w:val="left"/>
      <w:pPr>
        <w:ind w:left="8042" w:hanging="423"/>
      </w:pPr>
      <w:rPr>
        <w:rFonts w:hint="default"/>
        <w:lang w:val="ru-RU"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ru-RU" w:eastAsia="en-US" w:bidi="ar-SA"/>
    </w:rPr>
  </w:style>
  <w:style w:styleId="BodyText" w:type="paragraph">
    <w:name w:val="Body Text"/>
    <w:basedOn w:val="Normal"/>
    <w:uiPriority w:val="1"/>
    <w:qFormat/>
    <w:pPr>
      <w:ind w:left="142" w:firstLine="566"/>
      <w:jc w:val="both"/>
    </w:pPr>
    <w:rPr>
      <w:rFonts w:ascii="Times New Roman" w:hAnsi="Times New Roman" w:eastAsia="Times New Roman" w:cs="Times New Roman"/>
      <w:sz w:val="22"/>
      <w:szCs w:val="22"/>
      <w:lang w:val="ru-RU" w:eastAsia="en-US" w:bidi="ar-SA"/>
    </w:rPr>
  </w:style>
  <w:style w:styleId="Heading1" w:type="paragraph">
    <w:name w:val="Heading 1"/>
    <w:basedOn w:val="Normal"/>
    <w:uiPriority w:val="1"/>
    <w:qFormat/>
    <w:pPr>
      <w:ind w:left="228"/>
      <w:jc w:val="center"/>
      <w:outlineLvl w:val="1"/>
    </w:pPr>
    <w:rPr>
      <w:rFonts w:ascii="Times New Roman" w:hAnsi="Times New Roman" w:eastAsia="Times New Roman" w:cs="Times New Roman"/>
      <w:b/>
      <w:bCs/>
      <w:sz w:val="22"/>
      <w:szCs w:val="22"/>
      <w:lang w:val="ru-RU" w:eastAsia="en-US" w:bidi="ar-SA"/>
    </w:rPr>
  </w:style>
  <w:style w:styleId="ListParagraph" w:type="paragraph">
    <w:name w:val="List Paragraph"/>
    <w:basedOn w:val="Normal"/>
    <w:uiPriority w:val="1"/>
    <w:qFormat/>
    <w:pPr>
      <w:ind w:left="142" w:firstLine="566"/>
      <w:jc w:val="both"/>
    </w:pPr>
    <w:rPr>
      <w:rFonts w:ascii="Times New Roman" w:hAnsi="Times New Roman" w:eastAsia="Times New Roman" w:cs="Times New Roman"/>
      <w:lang w:val="ru-RU" w:eastAsia="en-US" w:bidi="ar-SA"/>
    </w:rPr>
  </w:style>
  <w:style w:styleId="TableParagraph" w:type="paragraph">
    <w:name w:val="Table Paragraph"/>
    <w:basedOn w:val="Normal"/>
    <w:uiPriority w:val="1"/>
    <w:qFormat/>
    <w:pPr/>
    <w:rPr>
      <w:rFonts w:ascii="Times New Roman" w:hAnsi="Times New Roman" w:eastAsia="Times New Roman" w:cs="Times New Roman"/>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vdelo.pro/" TargetMode="External"/><Relationship Id="rId7" Type="http://schemas.openxmlformats.org/officeDocument/2006/relationships/footer" Target="footer2.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Диана Тимкачева</dc:creator>
  <dcterms:created xsi:type="dcterms:W3CDTF">2026-05-27T10:53:24Z</dcterms:created>
  <dcterms:modified xsi:type="dcterms:W3CDTF">2026-05-27T10:53:24Z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2024-07-10T00:00:00Z</vt:filetime>
  </property>
  <property fmtid="{D5CDD505-2E9C-101B-9397-08002B2CF9AE}" pid="3" name="Creator">
    <vt:lpwstr>Microsoft® Word 2016</vt:lpwstr>
  </property>
  <property fmtid="{D5CDD505-2E9C-101B-9397-08002B2CF9AE}" pid="4" name="LastSaved">
    <vt:filetime>2026-05-27T00:00:00Z</vt:filetime>
  </property>
  <property fmtid="{D5CDD505-2E9C-101B-9397-08002B2CF9AE}" pid="5" name="Producer">
    <vt:lpwstr>www.ilovepdf.com</vt:lpwstr>
  </property>
</Properties>
</file>