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4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R-2.3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2.3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Tercera reunión del Proyecto de la fase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Luis Valenzuela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17/09/2024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127.0" w:type="dxa"/>
        <w:tblLayout w:type="fixed"/>
        <w:tblLook w:val="0000"/>
      </w:tblPr>
      <w:tblGrid>
        <w:gridCol w:w="3975"/>
        <w:gridCol w:w="2505"/>
        <w:gridCol w:w="3870"/>
        <w:tblGridChange w:id="0">
          <w:tblGrid>
            <w:gridCol w:w="3975"/>
            <w:gridCol w:w="2505"/>
            <w:gridCol w:w="38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4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4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4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4"/>
              </w:num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Lines w:val="1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en la elaboración de los documentos de la fase 2.</w:t>
            </w:r>
          </w:p>
          <w:p w:rsidR="00000000" w:rsidDel="00000000" w:rsidP="00000000" w:rsidRDefault="00000000" w:rsidRPr="00000000" w14:paraId="00000035">
            <w:pPr>
              <w:keepLines w:val="1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Inicio de la creación de los diagramas 4+1 como parte del desarrollo del software:</w:t>
            </w:r>
          </w:p>
          <w:p w:rsidR="00000000" w:rsidDel="00000000" w:rsidP="00000000" w:rsidRDefault="00000000" w:rsidRPr="00000000" w14:paraId="00000036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Diagrama de Clases</w:t>
            </w:r>
          </w:p>
          <w:p w:rsidR="00000000" w:rsidDel="00000000" w:rsidP="00000000" w:rsidRDefault="00000000" w:rsidRPr="00000000" w14:paraId="00000037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Diagrama de Componentes</w:t>
            </w:r>
          </w:p>
          <w:p w:rsidR="00000000" w:rsidDel="00000000" w:rsidP="00000000" w:rsidRDefault="00000000" w:rsidRPr="00000000" w14:paraId="00000038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Diagrama de Despliegue</w:t>
            </w:r>
          </w:p>
          <w:p w:rsidR="00000000" w:rsidDel="00000000" w:rsidP="00000000" w:rsidRDefault="00000000" w:rsidRPr="00000000" w14:paraId="00000039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Diagrama de Actividades</w:t>
            </w:r>
          </w:p>
          <w:p w:rsidR="00000000" w:rsidDel="00000000" w:rsidP="00000000" w:rsidRDefault="00000000" w:rsidRPr="00000000" w14:paraId="0000003A">
            <w:pPr>
              <w:keepLines w:val="1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Diagrama de 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Durante la reunión, se discutió el avance tanto en la documentación como en el desarrollo del software. Se comenzó a trabajar en los diagramas correspondientes a la arquitectura 4+1, los cuales ayudarán a definir los componentes clave del sistema. Asimismo, se decidió ajustar el sprint actual, identificando que algunas tareas se encuentran en progreso y necesitan un seguimiento continuo para asegurar su cumplimiento dentro de los plazos establecidos.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5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Elaboración de Diagramas 4+1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Continuar con la creación y revisión de los diagramas, asegurando que estén alineados con la arquitectura del sistema.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5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Reajuste del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Realizar un reajuste del sprint actual para adaptarlo a las nuevas tareas identificadas en el avance del software.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5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Seguimiento de tareas en progreso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Monitorear de cerca las tareas que están en progreso, priorizando aquellas que son críticas para el cumplimiento del sprint.</w:t>
            </w:r>
          </w:p>
        </w:tc>
      </w:tr>
    </w:tbl>
    <w:p w:rsidR="00000000" w:rsidDel="00000000" w:rsidP="00000000" w:rsidRDefault="00000000" w:rsidRPr="00000000" w14:paraId="00000051">
      <w:pPr>
        <w:numPr>
          <w:ilvl w:val="5"/>
          <w:numId w:val="4"/>
        </w:num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4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Realización de los Diagramas 4+1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4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4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  <w:tab/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4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Reajuste del cronograma del sprint actual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4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4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Reyes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4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Seguimiento y revisión de tareas en progreso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4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4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</w:tbl>
    <w:p w:rsidR="00000000" w:rsidDel="00000000" w:rsidP="00000000" w:rsidRDefault="00000000" w:rsidRPr="00000000" w14:paraId="00000061">
      <w:pPr>
        <w:numPr>
          <w:ilvl w:val="5"/>
          <w:numId w:val="4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sugirió realizar una revisión más detallada de los diagramas una vez completados, para asegurar que cumplan con los estándares de la arquitectura del sistema.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spacing w:after="120" w:lineRule="auto"/>
              <w:ind w:left="720" w:hanging="36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 necesario reforzar la comunicación entre los responsables del software y la documentación, para evitar desalineaciones en las próximas entregas.</w:t>
            </w:r>
          </w:p>
          <w:p w:rsidR="00000000" w:rsidDel="00000000" w:rsidP="00000000" w:rsidRDefault="00000000" w:rsidRPr="00000000" w14:paraId="00000065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numPr>
          <w:ilvl w:val="5"/>
          <w:numId w:val="4"/>
        </w:num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numPr>
        <w:ilvl w:val="5"/>
        <w:numId w:val="4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numPr>
        <w:ilvl w:val="5"/>
        <w:numId w:val="4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numPr>
        <w:ilvl w:val="5"/>
        <w:numId w:val="4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numPr>
        <w:ilvl w:val="5"/>
        <w:numId w:val="4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A">
          <w:pPr>
            <w:numPr>
              <w:ilvl w:val="5"/>
              <w:numId w:val="4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B">
          <w:pPr>
            <w:numPr>
              <w:ilvl w:val="5"/>
              <w:numId w:val="4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numPr>
        <w:ilvl w:val="5"/>
        <w:numId w:val="4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+l9IodZptP0KV9eFvsSZPlHbtQ==">CgMxLjA4AHIhMVZEMjBLc3h3QlFpVV82ckJud2NuRDFLNVNmQlY2RFMx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