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4"/>
                <w:numId w:val="2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R-2.2.7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2.2.7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5"/>
                <w:numId w:val="2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Séptima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Víctor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26/10/2024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995"/>
        <w:gridCol w:w="4380"/>
        <w:tblGridChange w:id="0">
          <w:tblGrid>
            <w:gridCol w:w="3975"/>
            <w:gridCol w:w="1995"/>
            <w:gridCol w:w="43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4.21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4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469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373.437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el desarrollo de los módulos activos del sistema.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Continuidad en las tareas relacionadas con el proceso ETL.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Ajustes progresivos en los algoritmos de minería de datos.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Coordinación de actividades para la siguiente iteración.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trabajo en los módulos del sistema avanza de manera sostenida, ajustándose a los requerimientos definidos.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flujo del proceso ETL sigue en desarrollo, con actividades enfocadas en optimizar su funcionalidad y precisión.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algoritmos de minería de datos han sido ajustados con mejoras observables, pero continúan siendo afinados para mejores resultados.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discutieron los puntos clave a priorizar en las próximas semanas, asegurando un progreso constante.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Mantener el enfoque en los desarrollos activos y en los ajustes necesarios.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Avanzar en la validación de flujos y datos procesados.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ajustando y evaluando los resultados preliminares obtenidos.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3330"/>
        <w:gridCol w:w="3840"/>
        <w:gridCol w:w="3165"/>
        <w:tblGridChange w:id="0">
          <w:tblGrid>
            <w:gridCol w:w="3330"/>
            <w:gridCol w:w="3840"/>
            <w:gridCol w:w="316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funcionalidades en los módulos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datos procesados en el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Refinar los algoritmos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3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mantiene un avance alineado con las metas propuestas, reforzando los ajustes necesarios en cada etapa.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resaltó la importancia de monitorear el progreso en reuniones futuras para mantener el ritmo planificado.</w:t>
            </w:r>
          </w:p>
          <w:p w:rsidR="00000000" w:rsidDel="00000000" w:rsidP="00000000" w:rsidRDefault="00000000" w:rsidRPr="00000000" w14:paraId="0000006D">
            <w:pPr>
              <w:numPr>
                <w:ilvl w:val="5"/>
                <w:numId w:val="2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5C/CS1VOcZ3USQWgSJAzqQFRA==">CgMxLjA4AHIhMUpod0Zqcjk1blRuQWdURDFscGwySm05eXJiSlhCdGxq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