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ladimir-rezin"/>
      <w:r>
        <w:t xml:space="preserve">Vladimir Rezin</w:t>
      </w:r>
      <w:bookmarkEnd w:id="20"/>
    </w:p>
    <w:p>
      <w:pPr>
        <w:pStyle w:val="Heading2"/>
      </w:pPr>
      <w:bookmarkStart w:id="21" w:name="X33dcb8932f0eb9de1968a34fe558c474714cd31"/>
      <w:r>
        <w:t xml:space="preserve">Head of Architecture &amp; Engineering Delivery</w:t>
      </w:r>
      <w:bookmarkEnd w:id="21"/>
    </w:p>
    <w:p>
      <w:pPr>
        <w:pStyle w:val="FirstParagraph"/>
      </w:pPr>
      <w:r>
        <w:t xml:space="preserve">Email: v.rezin@gmail.com</w:t>
      </w:r>
      <w:r>
        <w:br/>
      </w:r>
      <w:r>
        <w:t xml:space="preserve">LinkedIn: https://www.linkedin.com/in/vladimirrezin/?locale=en-US</w:t>
      </w:r>
      <w:r>
        <w:br/>
      </w:r>
      <w:r>
        <w:t xml:space="preserve">GitHub: https://github.com/vrezin</w:t>
      </w:r>
      <w:r>
        <w:br/>
      </w:r>
      <w:r>
        <w:t xml:space="preserve">Website: https://vladimirrezin.ru/</w:t>
      </w:r>
      <w:r>
        <w:br/>
      </w:r>
      <w:r>
        <w:t xml:space="preserve">Location: Novosibirsk, Russia - open to remote / international B2B contract discussions</w:t>
      </w:r>
    </w:p>
    <w:p>
      <w:pPr>
        <w:pStyle w:val="Heading2"/>
      </w:pPr>
      <w:bookmarkStart w:id="22" w:name="profile"/>
      <w:r>
        <w:t xml:space="preserve">Profile</w:t>
      </w:r>
      <w:bookmarkEnd w:id="22"/>
    </w:p>
    <w:p>
      <w:pPr>
        <w:pStyle w:val="FirstParagraph"/>
      </w:pPr>
      <w:r>
        <w:t xml:space="preserve">Architecture and engineering delivery leader who turns ambiguous product initiatives into clear architecture, ownership, delivery gates, production readiness, and business-visible execution.</w:t>
      </w:r>
    </w:p>
    <w:p>
      <w:pPr>
        <w:pStyle w:val="BodyText"/>
      </w:pPr>
      <w:r>
        <w:t xml:space="preserve">I combine CTO / Director of Engineering experience with hands-on architecture governance, product intake, delivery transparency, quality gates, mixed-team execution, high-load platforms, and practical AI/data workflow work. My strongest fit for Infatica.io is helping the CTO and owners evaluate product ideas, shape technical direction, define delivery boundaries, manage in-house/vendor execution, and make launch cost, risk, dependencies, and readiness visible before teams commit to build.</w:t>
      </w:r>
    </w:p>
    <w:p>
      <w:pPr>
        <w:pStyle w:val="Heading2"/>
      </w:pPr>
      <w:bookmarkStart w:id="23" w:name="best-match-for-infatica.io"/>
      <w:r>
        <w:t xml:space="preserve">Best Match For Infatica.io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Led architecture and delivery governance for a 200+ person distributed engineering organization with 14 team leads and multiple product, QA, DevOps, and platform streams.</w:t>
      </w:r>
    </w:p>
    <w:p>
      <w:pPr>
        <w:numPr>
          <w:ilvl w:val="0"/>
          <w:numId w:val="1001"/>
        </w:numPr>
        <w:pStyle w:val="Compact"/>
      </w:pPr>
      <w:r>
        <w:t xml:space="preserve">Built owner-visible delivery systems: roadmap / portfolio management, release governance, acceptance criteria, quality gates, production-readiness checks, and executive reporting.</w:t>
      </w:r>
    </w:p>
    <w:p>
      <w:pPr>
        <w:numPr>
          <w:ilvl w:val="0"/>
          <w:numId w:val="1001"/>
        </w:numPr>
        <w:pStyle w:val="Compact"/>
      </w:pPr>
      <w:r>
        <w:t xml:space="preserve">Scaled and governed a high-load delivery/e-commerce platform from 3K to 300K DAU and from 100 to 100K+ delivery orders per day, with peaks of 130K.</w:t>
      </w:r>
    </w:p>
    <w:p>
      <w:pPr>
        <w:numPr>
          <w:ilvl w:val="0"/>
          <w:numId w:val="1001"/>
        </w:numPr>
        <w:pStyle w:val="Compact"/>
      </w:pPr>
      <w:r>
        <w:t xml:space="preserve">Built and governed transactional, API-heavy and data-heavy platform workflows handling 1M+ financial transactions per day across payments, commissions, payouts, subscriptions, recurring payments, and BNPL.</w:t>
      </w:r>
    </w:p>
    <w:p>
      <w:pPr>
        <w:numPr>
          <w:ilvl w:val="0"/>
          <w:numId w:val="1001"/>
        </w:numPr>
        <w:pStyle w:val="Compact"/>
      </w:pPr>
      <w:r>
        <w:t xml:space="preserve">Led mixed internal/external delivery, including vendor capacity, cross-team dependencies, technical debt, production stability, cloud cost optimization, and risk ownership.</w:t>
      </w:r>
    </w:p>
    <w:p>
      <w:pPr>
        <w:numPr>
          <w:ilvl w:val="0"/>
          <w:numId w:val="1001"/>
        </w:numPr>
        <w:pStyle w:val="Compact"/>
      </w:pPr>
      <w:r>
        <w:t xml:space="preserve">Designed AI-assisted and agentic delivery workflows with explicit specs, gates, traceability, validators, handoff standards, and controlled implementation.</w:t>
      </w:r>
    </w:p>
    <w:p>
      <w:pPr>
        <w:numPr>
          <w:ilvl w:val="0"/>
          <w:numId w:val="1001"/>
        </w:numPr>
        <w:pStyle w:val="Compact"/>
      </w:pPr>
      <w:r>
        <w:t xml:space="preserve">Domain bridge: my direct background is high-load platforms, integrations, AI/data workflows, production governance, and architecture gates; proxy/scraping/browser automation is an adjacent domain where I would go deep quickly rather than overclaim prior specialization.</w:t>
      </w:r>
    </w:p>
    <w:p>
      <w:pPr>
        <w:pStyle w:val="Heading2"/>
      </w:pPr>
      <w:bookmarkStart w:id="24" w:name="experience"/>
      <w:r>
        <w:t xml:space="preserve">Experience</w:t>
      </w:r>
      <w:bookmarkEnd w:id="24"/>
    </w:p>
    <w:p>
      <w:pPr>
        <w:pStyle w:val="Heading3"/>
      </w:pPr>
      <w:bookmarkStart w:id="25" w:name="cto-co-founder---fincomtech"/>
      <w:r>
        <w:t xml:space="preserve">CTO &amp; Co-founder - Fincomtech</w:t>
      </w:r>
      <w:bookmarkEnd w:id="25"/>
    </w:p>
    <w:p>
      <w:pPr>
        <w:pStyle w:val="FirstParagraph"/>
      </w:pPr>
      <w:r>
        <w:t xml:space="preserve">Moscow / Remote | Sep 2023 - Present</w:t>
      </w:r>
    </w:p>
    <w:p>
      <w:pPr>
        <w:pStyle w:val="BodyText"/>
      </w:pPr>
      <w:r>
        <w:t xml:space="preserve">Co-founded and built a fintech platform from product vision to pilots and first customers.</w:t>
      </w:r>
    </w:p>
    <w:p>
      <w:pPr>
        <w:numPr>
          <w:ilvl w:val="0"/>
          <w:numId w:val="1002"/>
        </w:numPr>
        <w:pStyle w:val="Compact"/>
      </w:pPr>
      <w:r>
        <w:t xml:space="preserve">Built the company’s initial product and engineering direction from scratch: product vision, first engineering team, architecture, delivery model, and initial operating rhythm.</w:t>
      </w:r>
    </w:p>
    <w:p>
      <w:pPr>
        <w:numPr>
          <w:ilvl w:val="0"/>
          <w:numId w:val="1002"/>
        </w:numPr>
        <w:pStyle w:val="Compact"/>
      </w:pPr>
      <w:r>
        <w:t xml:space="preserve">Worked directly with founders, first customers, and enterprise stakeholders to translate commercial demand into roadmap, architecture, pilot scope, and implementation model.</w:t>
      </w:r>
    </w:p>
    <w:p>
      <w:pPr>
        <w:numPr>
          <w:ilvl w:val="0"/>
          <w:numId w:val="1002"/>
        </w:numPr>
        <w:pStyle w:val="Compact"/>
      </w:pPr>
      <w:r>
        <w:t xml:space="preserve">Designed the first platform architecture, cloud infrastructure, and baseline DevOps processes.</w:t>
      </w:r>
    </w:p>
    <w:p>
      <w:pPr>
        <w:numPr>
          <w:ilvl w:val="0"/>
          <w:numId w:val="1002"/>
        </w:numPr>
        <w:pStyle w:val="Compact"/>
      </w:pPr>
      <w:r>
        <w:t xml:space="preserve">Built delivery governance around prioritization, sprint cadence, release control, and practical execution.</w:t>
      </w:r>
    </w:p>
    <w:p>
      <w:pPr>
        <w:numPr>
          <w:ilvl w:val="0"/>
          <w:numId w:val="1002"/>
        </w:numPr>
        <w:pStyle w:val="Compact"/>
      </w:pPr>
      <w:r>
        <w:t xml:space="preserve">Connected product goals, technical feasibility, delivery capacity, and commercial constraints into a workable implementation plan.</w:t>
      </w:r>
    </w:p>
    <w:p>
      <w:pPr>
        <w:pStyle w:val="Heading3"/>
      </w:pPr>
      <w:bookmarkStart w:id="26" w:name="ai-native-sdlc-advisor---setronica"/>
      <w:r>
        <w:t xml:space="preserve">AI-Native SDLC Advisor - Setronica</w:t>
      </w:r>
      <w:bookmarkEnd w:id="26"/>
    </w:p>
    <w:p>
      <w:pPr>
        <w:pStyle w:val="FirstParagraph"/>
      </w:pPr>
      <w:r>
        <w:t xml:space="preserve">Remote | Feb 2026 - Present</w:t>
      </w:r>
    </w:p>
    <w:p>
      <w:pPr>
        <w:pStyle w:val="BodyText"/>
      </w:pPr>
      <w:r>
        <w:t xml:space="preserve">Advising on controlled AI-assisted software delivery and specification-driven development.</w:t>
      </w:r>
    </w:p>
    <w:p>
      <w:pPr>
        <w:numPr>
          <w:ilvl w:val="0"/>
          <w:numId w:val="1003"/>
        </w:numPr>
        <w:pStyle w:val="Compact"/>
      </w:pPr>
      <w:r>
        <w:t xml:space="preserve">Designed an AI-native delivery model with explicit task artifacts, context handling, agent roles, guardrails, validators, diff discipline, and traceability.</w:t>
      </w:r>
    </w:p>
    <w:p>
      <w:pPr>
        <w:numPr>
          <w:ilvl w:val="0"/>
          <w:numId w:val="1003"/>
        </w:numPr>
        <w:pStyle w:val="Compact"/>
      </w:pPr>
      <w:r>
        <w:t xml:space="preserve">Focused on specification quality, readiness gates, implementation evidence, handoff standards, and learning loops.</w:t>
      </w:r>
    </w:p>
    <w:p>
      <w:pPr>
        <w:pStyle w:val="Heading3"/>
      </w:pPr>
      <w:bookmarkStart w:id="27" w:name="X6b221df5484e0d62157c36658f82d5a6180031f"/>
      <w:r>
        <w:t xml:space="preserve">Founder / Chief AI Architect - AI Studio / AI Product Portfolio</w:t>
      </w:r>
      <w:bookmarkEnd w:id="27"/>
    </w:p>
    <w:p>
      <w:pPr>
        <w:pStyle w:val="FirstParagraph"/>
      </w:pPr>
      <w:r>
        <w:t xml:space="preserve">Remote | Sep 2025 - Present</w:t>
      </w:r>
    </w:p>
    <w:p>
      <w:pPr>
        <w:pStyle w:val="BodyText"/>
      </w:pPr>
      <w:r>
        <w:t xml:space="preserve">Building AI-native product concepts and implementation foundations in workflow-heavy domains.</w:t>
      </w:r>
    </w:p>
    <w:p>
      <w:pPr>
        <w:numPr>
          <w:ilvl w:val="0"/>
          <w:numId w:val="1004"/>
        </w:numPr>
        <w:pStyle w:val="Compact"/>
      </w:pPr>
      <w:r>
        <w:t xml:space="preserve">Built AI-assisted product and engineering workflows using Codex, Claude Code, Cursor/Kiro-style agentic development, Python, FastAPI, PostgreSQL, Redis, and LLM orchestration.</w:t>
      </w:r>
    </w:p>
    <w:p>
      <w:pPr>
        <w:numPr>
          <w:ilvl w:val="0"/>
          <w:numId w:val="1004"/>
        </w:numPr>
        <w:pStyle w:val="Compact"/>
      </w:pPr>
      <w:r>
        <w:t xml:space="preserve">Designed workflows that turn raw inputs into structured understanding, decisions, tasks, memory, follow-ups, and reviewable artifacts.</w:t>
      </w:r>
    </w:p>
    <w:p>
      <w:pPr>
        <w:numPr>
          <w:ilvl w:val="0"/>
          <w:numId w:val="1004"/>
        </w:numPr>
        <w:pStyle w:val="Compact"/>
      </w:pPr>
      <w:r>
        <w:t xml:space="preserve">Used artifact-first delivery: source-to-understanding, specification, implementation gates, validators, traceability, and review discipline.</w:t>
      </w:r>
    </w:p>
    <w:p>
      <w:pPr>
        <w:pStyle w:val="Heading3"/>
      </w:pPr>
      <w:bookmarkStart w:id="28" w:name="X28664ebe5d8ff7fa2731a15cd6f843c9acf9559"/>
      <w:r>
        <w:t xml:space="preserve">Deputy CTO / Director of Engineering - Arameem / ToYou</w:t>
      </w:r>
      <w:bookmarkEnd w:id="28"/>
    </w:p>
    <w:p>
      <w:pPr>
        <w:pStyle w:val="FirstParagraph"/>
      </w:pPr>
      <w:r>
        <w:t xml:space="preserve">Cyprus / Distributed | Oct 2018 - Aug 2025</w:t>
      </w:r>
    </w:p>
    <w:p>
      <w:pPr>
        <w:pStyle w:val="BodyText"/>
      </w:pPr>
      <w:r>
        <w:t xml:space="preserve">Scaled and governed a high-load delivery/e-commerce platform and distributed engineering organization.</w:t>
      </w:r>
    </w:p>
    <w:p>
      <w:pPr>
        <w:numPr>
          <w:ilvl w:val="0"/>
          <w:numId w:val="1005"/>
        </w:numPr>
        <w:pStyle w:val="Compact"/>
      </w:pPr>
      <w:r>
        <w:t xml:space="preserve">Led a distributed technology organization of 200+ people across engineering, QA, DevOps, and product delivery; managed 14 team leads and functional heads.</w:t>
      </w:r>
    </w:p>
    <w:p>
      <w:pPr>
        <w:numPr>
          <w:ilvl w:val="0"/>
          <w:numId w:val="1005"/>
        </w:numPr>
        <w:pStyle w:val="Compact"/>
      </w:pPr>
      <w:r>
        <w:t xml:space="preserve">Scaled the platform from 3K to 300K DAU and from 100 to 100K+ delivery orders per day, with peaks of 130K.</w:t>
      </w:r>
    </w:p>
    <w:p>
      <w:pPr>
        <w:numPr>
          <w:ilvl w:val="0"/>
          <w:numId w:val="1005"/>
        </w:numPr>
        <w:pStyle w:val="Compact"/>
      </w:pPr>
      <w:r>
        <w:t xml:space="preserve">Governed a transactional architecture handling 1M+ financial transactions per day across payments, commissions, payouts, subscriptions, recurring payments, and BNPL.</w:t>
      </w:r>
    </w:p>
    <w:p>
      <w:pPr>
        <w:numPr>
          <w:ilvl w:val="0"/>
          <w:numId w:val="1005"/>
        </w:numPr>
        <w:pStyle w:val="Compact"/>
      </w:pPr>
      <w:r>
        <w:t xml:space="preserve">Built portfolio and roadmap visibility for business and product stakeholders, balancing growth work, technical debt, production stability, and cross-team dependencies.</w:t>
      </w:r>
    </w:p>
    <w:p>
      <w:pPr>
        <w:numPr>
          <w:ilvl w:val="0"/>
          <w:numId w:val="1005"/>
        </w:numPr>
        <w:pStyle w:val="Compact"/>
      </w:pPr>
      <w:r>
        <w:t xml:space="preserve">Led mixed internal/external delivery and recovered critical delivery capacity after sudden vendor/team disruption.</w:t>
      </w:r>
    </w:p>
    <w:p>
      <w:pPr>
        <w:numPr>
          <w:ilvl w:val="0"/>
          <w:numId w:val="1005"/>
        </w:numPr>
        <w:pStyle w:val="Compact"/>
      </w:pPr>
      <w:r>
        <w:t xml:space="preserve">Introduced release governance, CI/CD quality gates, unit testing, SonarQube-based controls, code review discipline, and measurable engineering standards.</w:t>
      </w:r>
    </w:p>
    <w:p>
      <w:pPr>
        <w:numPr>
          <w:ilvl w:val="0"/>
          <w:numId w:val="1005"/>
        </w:numPr>
        <w:pStyle w:val="Compact"/>
      </w:pPr>
      <w:r>
        <w:t xml:space="preserve">Reduced critical production defects through systematic testing, ownership clarity, and delivery governance.</w:t>
      </w:r>
    </w:p>
    <w:p>
      <w:pPr>
        <w:numPr>
          <w:ilvl w:val="0"/>
          <w:numId w:val="1005"/>
        </w:numPr>
        <w:pStyle w:val="Compact"/>
      </w:pPr>
      <w:r>
        <w:t xml:space="preserve">Cut cloud infrastructure costs by more than 50% while supporting business growth.</w:t>
      </w:r>
    </w:p>
    <w:p>
      <w:pPr>
        <w:numPr>
          <w:ilvl w:val="0"/>
          <w:numId w:val="1005"/>
        </w:numPr>
        <w:pStyle w:val="Compact"/>
      </w:pPr>
      <w:r>
        <w:t xml:space="preserve">Led production GenAI / LLM support automation with internal APIs, workflow integration, quality controls, and human escalation.</w:t>
      </w:r>
    </w:p>
    <w:p>
      <w:pPr>
        <w:pStyle w:val="Heading3"/>
      </w:pPr>
      <w:bookmarkStart w:id="29" w:name="earlier-leadership-experience"/>
      <w:r>
        <w:t xml:space="preserve">Earlier Leadership Experience</w:t>
      </w:r>
      <w:bookmarkEnd w:id="29"/>
    </w:p>
    <w:p>
      <w:pPr>
        <w:pStyle w:val="FirstParagraph"/>
      </w:pPr>
      <w:r>
        <w:t xml:space="preserve">2010 - 2018 | Novosibirsk / Remote</w:t>
      </w:r>
    </w:p>
    <w:p>
      <w:pPr>
        <w:numPr>
          <w:ilvl w:val="0"/>
          <w:numId w:val="1006"/>
        </w:numPr>
        <w:pStyle w:val="Compact"/>
      </w:pPr>
      <w:r>
        <w:t xml:space="preserve">CEO &amp; Key Shareholder, Sobit: operated and stabilized a software company; managed sales, finance, project portfolio, distributed teams, solution architecture, and delivery governance.</w:t>
      </w:r>
    </w:p>
    <w:p>
      <w:pPr>
        <w:numPr>
          <w:ilvl w:val="0"/>
          <w:numId w:val="1006"/>
        </w:numPr>
        <w:pStyle w:val="Compact"/>
      </w:pPr>
      <w:r>
        <w:t xml:space="preserve">Director of IT Department, CDEK: modernized and stabilized a critical logistics platform after years of technical debt; improved performance by 50%+ and reduced outages through architecture and ownership changes.</w:t>
      </w:r>
    </w:p>
    <w:p>
      <w:pPr>
        <w:numPr>
          <w:ilvl w:val="0"/>
          <w:numId w:val="1006"/>
        </w:numPr>
        <w:pStyle w:val="Compact"/>
      </w:pPr>
      <w:r>
        <w:t xml:space="preserve">Director of Software Development, CFT: led a 60+ engineering department delivering core-banking systems and enterprise implementations for major financial institutions; built a recurring support revenue model exceeding $10M annually.</w:t>
      </w:r>
    </w:p>
    <w:p>
      <w:pPr>
        <w:pStyle w:val="Heading2"/>
      </w:pPr>
      <w:bookmarkStart w:id="30" w:name="selected-skills"/>
      <w:r>
        <w:t xml:space="preserve">Selected Skills</w:t>
      </w:r>
      <w:bookmarkEnd w:id="30"/>
    </w:p>
    <w:p>
      <w:pPr>
        <w:pStyle w:val="FirstParagraph"/>
      </w:pPr>
      <w:r>
        <w:t xml:space="preserve">Architecture governance, engineering delivery leadership, product intake, feasibility assessment, MVP planning, production readiness, delivery transparency, CTO support, owner-facing reporting, stakeholder management, mixed internal/vendor delivery, technical debt management, acceptance criteria, code review process, task handoff standards, CI/CD quality gates, SonarQube, unit testing, observability, release governance, high-load platforms, API integrations, transactional systems, cloud cost optimization, AI-assisted SDLC, LLM workflows, RAG/data workflows, human-in-the-loop controls.</w:t>
      </w:r>
    </w:p>
    <w:p>
      <w:pPr>
        <w:pStyle w:val="Heading2"/>
      </w:pPr>
      <w:bookmarkStart w:id="31" w:name="technology"/>
      <w:r>
        <w:t xml:space="preserve">Technology</w:t>
      </w:r>
      <w:bookmarkEnd w:id="31"/>
    </w:p>
    <w:p>
      <w:pPr>
        <w:pStyle w:val="FirstParagraph"/>
      </w:pPr>
      <w:r>
        <w:t xml:space="preserve">Python for prototypes and automation, FastAPI, PostgreSQL, Redis, SQLAlchemy, Pydantic, Celery, Docker, Kubernetes, AWS, GitLab CI/CD, SonarQube, OpenAI API, local/open models, LLM orchestration, RAG/knowledge-base workflows, API integrations, Java/Spring background, SQL, cloud infrastructure foundations, observability concepts, Playwright/browser-automation concepts at architecture-evaluation level.</w:t>
      </w:r>
    </w:p>
    <w:p>
      <w:pPr>
        <w:pStyle w:val="Heading2"/>
      </w:pPr>
      <w:bookmarkStart w:id="32" w:name="education"/>
      <w:r>
        <w:t xml:space="preserve">Education</w:t>
      </w:r>
      <w:bookmarkEnd w:id="32"/>
    </w:p>
    <w:p>
      <w:pPr>
        <w:pStyle w:val="FirstParagraph"/>
      </w:pPr>
      <w:r>
        <w:t xml:space="preserve">BSc in Physics, Novosibirsk State University, 1994-1999</w:t>
      </w:r>
    </w:p>
    <w:p>
      <w:pPr>
        <w:pStyle w:val="Heading2"/>
      </w:pPr>
      <w:bookmarkStart w:id="33" w:name="languages"/>
      <w:r>
        <w:t xml:space="preserve">Languages</w:t>
      </w:r>
      <w:bookmarkEnd w:id="33"/>
    </w:p>
    <w:p>
      <w:pPr>
        <w:pStyle w:val="FirstParagraph"/>
      </w:pPr>
      <w:r>
        <w:t xml:space="preserve">English - C1</w:t>
      </w:r>
      <w:r>
        <w:br/>
      </w:r>
      <w:r>
        <w:t xml:space="preserve">Russian - Native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2026-06-23T03:49:08Z</dcterms:created>
  <dcterms:modified xsi:type="dcterms:W3CDTF">2026-06-23T03:49:08Z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