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over-letter---noora-health-cto"/>
      <w:r>
        <w:t xml:space="preserve">Cover Letter - Noora Health CTO</w:t>
      </w:r>
      <w:bookmarkEnd w:id="20"/>
    </w:p>
    <w:p>
      <w:pPr>
        <w:pStyle w:val="FirstParagraph"/>
      </w:pPr>
      <w:r>
        <w:t xml:space="preserve">Dear Noora Health team,</w:t>
      </w:r>
    </w:p>
    <w:p>
      <w:pPr>
        <w:pStyle w:val="BodyText"/>
      </w:pPr>
      <w:r>
        <w:t xml:space="preserve">Noora Health stands out to me because the CTO role combines the two areas where I want to spend the next stage of my work: practical AI systems and high-stakes human workflows.</w:t>
      </w:r>
    </w:p>
    <w:p>
      <w:pPr>
        <w:pStyle w:val="BodyText"/>
      </w:pPr>
      <w:r>
        <w:t xml:space="preserve">My background is a mix of CTO/engineering leadership and hands-on AI/product architecture. I have led large-scale production platforms, including a high-load delivery/e-commerce system handling 100K+ daily orders and 1M+ financial transactions per day, and I have also moved GenAI support automation from experiment to production adoption with internal APIs, quality controls, human escalation, and measurable operational impact.</w:t>
      </w:r>
    </w:p>
    <w:p>
      <w:pPr>
        <w:pStyle w:val="BodyText"/>
      </w:pPr>
      <w:r>
        <w:t xml:space="preserve">More recently, I have been focused on responsible AI workflows in health-adjacent contexts. I initiated MedVoice, an AI/MedTech assistant concept for doctor-facing workflows, where the product architecture is built around human verification, traceability, and safety rather than model magic. I have also been working on Mind &amp; Muscle, a personal post-checkup assistant concept that parses long medical documents, separates facts from clinical findings and lifestyle recommendations, and turns them into action items, reminders, and contextual Q&amp;A.</w:t>
      </w:r>
    </w:p>
    <w:p>
      <w:pPr>
        <w:pStyle w:val="BodyText"/>
      </w:pPr>
      <w:r>
        <w:t xml:space="preserve">What interests me in Noora Health is that your hardest technical questions are not just about choosing models. They are about making AI-generated guidance safe at scale, supporting people with variable literacy and intermittent connectivity, integrating with real health systems, and building engineering culture around quality, speed, and responsibility. That is exactly the kind of problem where architecture, product thinking, engineering discipline, and ethical AI have to work together.</w:t>
      </w:r>
    </w:p>
    <w:p>
      <w:pPr>
        <w:pStyle w:val="BodyText"/>
      </w:pPr>
      <w:r>
        <w:t xml:space="preserve">I am currently based in Novosibirsk, Russia and would want to clarify what</w:t>
      </w:r>
      <w:r>
        <w:t xml:space="preserve"> </w:t>
      </w:r>
      <w:r>
        <w:t xml:space="preserve">“</w:t>
      </w:r>
      <w:r>
        <w:t xml:space="preserve">Remote</w:t>
      </w:r>
      <w:r>
        <w:t xml:space="preserve">”</w:t>
      </w:r>
      <w:r>
        <w:t xml:space="preserve"> </w:t>
      </w:r>
      <w:r>
        <w:t xml:space="preserve">means for this role in terms of timezone overlap, travel, and legal engagement model. If that part is workable, I would be very interested in discussing how I could help Noora Health build a safe, auditable, scalable technology platform for the next stage of impact.</w:t>
      </w:r>
    </w:p>
    <w:p>
      <w:pPr>
        <w:pStyle w:val="BodyText"/>
      </w:pPr>
      <w:r>
        <w:t xml:space="preserve">Best regards,</w:t>
      </w:r>
      <w:r>
        <w:br/>
      </w:r>
      <w:r>
        <w:t xml:space="preserve">Vladimir Rezin</w:t>
      </w:r>
    </w:p>
    <w:sectPr w:rsidR="00FC693F" w:rsidRPr="0006063C" w:rsidSect="00034616">
      <w:pgSz w:w="12240" w:h="15840"/>
      <w:pgMar w:top="864" w:right="1008" w:bottom="864" w:left="1008"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2026-06-19T10:25:13Z</dcterms:created>
  <dcterms:modified xsi:type="dcterms:W3CDTF">2026-06-19T10:25:13Z</dcterms:modified>
</cp:coreProperties>
</file>

<file path=docProps/custom.xml><?xml version="1.0" encoding="utf-8"?>
<Properties xmlns="http://schemas.openxmlformats.org/officeDocument/2006/custom-properties" xmlns:vt="http://schemas.openxmlformats.org/officeDocument/2006/docPropsVTypes"/>
</file>