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b/>
          <w:bCs/>
          <w:i/>
          <w:iCs/>
          <w:position w:val="0"/>
          <w:sz w:val="28"/>
          <w:sz w:val="28"/>
          <w:szCs w:val="28"/>
          <w:u w:val="single"/>
          <w:vertAlign w:val="baseline"/>
        </w:rPr>
        <w:t>THE ALGORITHM :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u w:val="single"/>
          <w:vertAlign w:val="baseline"/>
        </w:rPr>
        <w:br/>
        <w:br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1. Preprocess or normalize each email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br/>
        <w:tab/>
        <w:t>While many emails contain similar types of entities ,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like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numbers, URLs, or  email addresses), the specific entities will be different in almost every email. Th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us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, one method often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used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in processing emails is to “normalize” these values, so that all URLs ,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all numbers are treated likewise.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</w:t>
        <w:br/>
        <w:tab/>
        <w:t>1.1 Convert entire email to lowercase</w:t>
        <w:br/>
        <w:tab/>
        <w:t>1.2 Strip all HTML tags</w:t>
        <w:br/>
        <w:tab/>
        <w:t>1.3 Normalize URLs</w:t>
        <w:br/>
        <w:tab/>
        <w:t>1.4 Normalize email addresses</w:t>
        <w:br/>
        <w:tab/>
        <w:t>1.5 Normalize numbers</w:t>
        <w:br/>
        <w:tab/>
        <w:t>1.6 Remove non-alphanumeric characters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2. Create word index for each email</w:t>
      </w:r>
    </w:p>
    <w:p>
      <w:pPr>
        <w:pStyle w:val="Normal"/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With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the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help of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vocabulary list, we map each word in the preprocessed emails into a list of word indices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which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contains the index of the word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present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in the vocabulary list.</w:t>
        <w:br/>
        <w:br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3. Construct feature vector</w:t>
      </w:r>
    </w:p>
    <w:p>
      <w:pPr>
        <w:pStyle w:val="Normal"/>
        <w:rPr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Now we can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implement the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process of '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feature extraction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',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that converts each email into a vector in R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perscript"/>
        </w:rPr>
        <w:t xml:space="preserve">n ,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where n=number of words in vocabulary list. 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So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, the feature x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perscript"/>
        </w:rPr>
        <w:t xml:space="preserve"> i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∈ {0, 1} for an email corresponds to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the fact that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whether the i-th word in the dictionary occurs in the email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or not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. Th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us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, x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perscript"/>
        </w:rPr>
        <w:t xml:space="preserve"> i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= 1 if the i-th word is in the email and x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perscript"/>
        </w:rPr>
        <w:t xml:space="preserve"> i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= 0 if the i-th word is not present in the email.</w:t>
        <w:br/>
        <w:br/>
      </w: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4. Train SVM for spam classification algorithm</w:t>
        <w:br/>
        <w:tab/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We have divided our dataset into training set and test set. The training set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has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4000 examples of emails while the test set contains 1000 examples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of spam and non spam emails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.Each email was pre-processed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or normalized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using the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'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processEmail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'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and  and converted into a vector 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x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perscript"/>
        </w:rPr>
        <w:t>(i)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∈ 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perscript"/>
        </w:rPr>
        <w:t xml:space="preserve"> 1899 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using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'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emailFeatures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'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function.</w:t>
        <w:br/>
        <w:t xml:space="preserve">We run our SMO algorithm on our training set. Then we make observations on our test set. We calculate mean (accuracy) for both. 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2014-11-30T22:14:45Z</dcterms:created>
  <dc:language>en-IN</dc:language>
  <cp:revision>0</cp:revision>
</cp:coreProperties>
</file>