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Arial" w:hAnsi="Arial"/>
          <w:b/>
          <w:color w:val="0D9488"/>
          <w:sz w:val="18"/>
        </w:rPr>
        <w:t>PROGRAMA DE INTELIGENCIA ARTIFICIAL APLICADA · UTN-FRBA &amp; EPIDATA</w:t>
      </w:r>
    </w:p>
    <w:p>
      <w:pPr>
        <w:pStyle w:val="Normal"/>
        <w:spacing w:before="40" w:after="120"/>
        <w:rPr/>
      </w:pPr>
      <w:r>
        <w:rPr>
          <w:rFonts w:ascii="Arial" w:hAnsi="Arial"/>
          <w:b/>
          <w:color w:val="1E3A8A"/>
          <w:sz w:val="44"/>
        </w:rPr>
        <w:t>INFORME TÉCNICO DE IMPLEMENTACIÓN FINAL</w:t>
      </w:r>
    </w:p>
    <w:p>
      <w:pPr>
        <w:pStyle w:val="Normal"/>
        <w:spacing w:before="0" w:after="360"/>
        <w:rPr/>
      </w:pPr>
      <w:r>
        <w:rPr>
          <w:rFonts w:ascii="Arial" w:hAnsi="Arial"/>
          <w:color w:val="64748B"/>
          <w:sz w:val="22"/>
        </w:rPr>
        <w:t>RefuGuía: Sistema Integral Multi-Agente On-Premise con IA Local (SLM+VLM), Protocolo MCP y Trazabilidad Médica Inmutable Post-Sismo</w:t>
      </w:r>
    </w:p>
    <w:p>
      <w:pPr>
        <w:pStyle w:val="Normal"/>
        <w:pBdr>
          <w:bottom w:val="single" w:sz="18" w:space="1" w:color="1E3A8A"/>
        </w:pBdr>
        <w:spacing w:before="0" w:after="280"/>
        <w:rPr/>
      </w:pPr>
      <w:r>
        <w:rPr/>
      </w:r>
    </w:p>
    <w:p>
      <w:pPr>
        <w:pStyle w:val="Normal"/>
        <w:spacing w:before="240" w:after="200"/>
        <w:rPr/>
      </w:pPr>
      <w:r>
        <w:rPr>
          <w:rFonts w:ascii="Arial" w:hAnsi="Arial"/>
          <w:b/>
          <w:color w:val="1E3A8A"/>
          <w:sz w:val="32"/>
        </w:rPr>
        <w:t>Sección 1 · Presentación del Equipo y del Proyecto</w:t>
      </w:r>
    </w:p>
    <w:p>
      <w:pPr>
        <w:pStyle w:val="Normal"/>
        <w:spacing w:before="200" w:after="80"/>
        <w:rPr/>
      </w:pPr>
      <w:r>
        <w:rPr>
          <w:rFonts w:ascii="Arial" w:hAnsi="Arial"/>
          <w:b/>
          <w:color w:val="0D9488"/>
          <w:sz w:val="25"/>
        </w:rPr>
        <w:t>1.1 Integrantes del Grupo y Roles de Desarrollo</w:t>
      </w:r>
    </w:p>
    <w:p>
      <w:pPr>
        <w:pStyle w:val="Normal"/>
        <w:spacing w:lineRule="auto" w:line="276" w:before="0" w:after="160"/>
        <w:rPr/>
      </w:pPr>
      <w:r>
        <w:rPr>
          <w:rFonts w:ascii="Arial" w:hAnsi="Arial"/>
          <w:color w:val="0F172A"/>
          <w:sz w:val="20"/>
        </w:rPr>
        <w:t>El proyecto fue concebido, diseñado, implementado y validado en su totalidad de manera individual por el siguiente integrante, asumiendo un enfoque multidisciplinario 'Full-Cycle AI Engineering':</w:t>
      </w:r>
    </w:p>
    <w:tbl>
      <w:tblPr>
        <w:tblW w:w="9360" w:type="dxa"/>
        <w:jc w:val="center"/>
        <w:tblInd w:w="0" w:type="dxa"/>
        <w:tblLayout w:type="fixed"/>
        <w:tblCellMar>
          <w:top w:w="120" w:type="dxa"/>
          <w:left w:w="140" w:type="dxa"/>
          <w:bottom w:w="120" w:type="dxa"/>
          <w:right w:w="140" w:type="dxa"/>
        </w:tblCellMar>
        <w:tblLook w:firstRow="1" w:noVBand="1" w:lastRow="0" w:firstColumn="1" w:lastColumn="0" w:noHBand="0" w:val="04a0"/>
      </w:tblPr>
      <w:tblGrid>
        <w:gridCol w:w="3120"/>
        <w:gridCol w:w="3120"/>
        <w:gridCol w:w="3120"/>
      </w:tblGrid>
      <w:tr>
        <w:trPr/>
        <w:tc>
          <w:tcPr>
            <w:tcW w:w="3120" w:type="dxa"/>
            <w:tcBorders/>
            <w:shd w:fill="1E3A8A"/>
          </w:tcPr>
          <w:p>
            <w:pPr>
              <w:pStyle w:val="Normal"/>
              <w:widowControl/>
              <w:bidi w:val="0"/>
              <w:spacing w:lineRule="auto" w:line="276" w:before="0" w:after="200"/>
              <w:jc w:val="left"/>
              <w:rPr/>
            </w:pPr>
            <w:r>
              <w:rPr>
                <w:rFonts w:ascii="Arial" w:hAnsi="Arial"/>
                <w:b/>
                <w:color w:val="FFFFFF"/>
                <w:sz w:val="19"/>
              </w:rPr>
              <w:t>Integrante</w:t>
            </w:r>
          </w:p>
        </w:tc>
        <w:tc>
          <w:tcPr>
            <w:tcW w:w="3120" w:type="dxa"/>
            <w:tcBorders/>
            <w:shd w:fill="1E3A8A"/>
          </w:tcPr>
          <w:p>
            <w:pPr>
              <w:pStyle w:val="Normal"/>
              <w:widowControl/>
              <w:bidi w:val="0"/>
              <w:spacing w:lineRule="auto" w:line="276" w:before="0" w:after="200"/>
              <w:jc w:val="left"/>
              <w:rPr/>
            </w:pPr>
            <w:r>
              <w:rPr>
                <w:rFonts w:ascii="Arial" w:hAnsi="Arial"/>
                <w:b/>
                <w:color w:val="FFFFFF"/>
                <w:sz w:val="19"/>
              </w:rPr>
              <w:t>Rol Asumido</w:t>
            </w:r>
          </w:p>
        </w:tc>
        <w:tc>
          <w:tcPr>
            <w:tcW w:w="3120" w:type="dxa"/>
            <w:tcBorders/>
            <w:shd w:fill="1E3A8A"/>
          </w:tcPr>
          <w:p>
            <w:pPr>
              <w:pStyle w:val="Normal"/>
              <w:widowControl/>
              <w:bidi w:val="0"/>
              <w:spacing w:lineRule="auto" w:line="276" w:before="0" w:after="200"/>
              <w:jc w:val="left"/>
              <w:rPr/>
            </w:pPr>
            <w:r>
              <w:rPr>
                <w:rFonts w:ascii="Arial" w:hAnsi="Arial"/>
                <w:b/>
                <w:color w:val="FFFFFF"/>
                <w:sz w:val="19"/>
              </w:rPr>
              <w:t>Responsabilidades y Alcance en el Proyecto</w:t>
            </w:r>
          </w:p>
        </w:tc>
      </w:tr>
      <w:tr>
        <w:trPr/>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8"/>
              </w:rPr>
              <w:t>Víctor Rivas</w:t>
            </w:r>
          </w:p>
        </w:tc>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8"/>
              </w:rPr>
              <w:t>Arquitecto de Soluciones &amp; AI Engineer</w:t>
            </w:r>
          </w:p>
        </w:tc>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8"/>
              </w:rPr>
              <w:t>Diseño de la arquitectura Multi-Agente On-Premise, integración de Ollama Local (SLM Qwen 2.5 + VLM Moondream) y base de datos vectorial ChromaDB.</w:t>
            </w:r>
          </w:p>
        </w:tc>
      </w:tr>
      <w:tr>
        <w:trPr/>
        <w:tc>
          <w:tcPr>
            <w:tcW w:w="3120" w:type="dxa"/>
            <w:tcBorders/>
            <w:shd w:fill="FFFFFF"/>
            <w:tcMar>
              <w:top w:w="100" w:type="dxa"/>
              <w:bottom w:w="100" w:type="dxa"/>
            </w:tcMar>
          </w:tcPr>
          <w:p>
            <w:pPr>
              <w:pStyle w:val="Normal"/>
              <w:widowControl/>
              <w:bidi w:val="0"/>
              <w:spacing w:lineRule="auto" w:line="276" w:before="0" w:after="200"/>
              <w:jc w:val="left"/>
              <w:rPr/>
            </w:pPr>
            <w:r>
              <w:rPr>
                <w:rFonts w:ascii="Arial" w:hAnsi="Arial"/>
                <w:b/>
                <w:color w:val="0F172A"/>
                <w:sz w:val="18"/>
              </w:rPr>
              <w:t>Víctor Rivas</w:t>
            </w:r>
          </w:p>
        </w:tc>
        <w:tc>
          <w:tcPr>
            <w:tcW w:w="3120" w:type="dxa"/>
            <w:tcBorders/>
            <w:shd w:fill="FFFFFF"/>
            <w:tcMar>
              <w:top w:w="100" w:type="dxa"/>
              <w:bottom w:w="100" w:type="dxa"/>
            </w:tcMar>
          </w:tcPr>
          <w:p>
            <w:pPr>
              <w:pStyle w:val="Normal"/>
              <w:widowControl/>
              <w:bidi w:val="0"/>
              <w:spacing w:lineRule="auto" w:line="276" w:before="0" w:after="200"/>
              <w:jc w:val="left"/>
              <w:rPr/>
            </w:pPr>
            <w:r>
              <w:rPr>
                <w:rFonts w:ascii="Arial" w:hAnsi="Arial"/>
                <w:b/>
                <w:color w:val="0F172A"/>
                <w:sz w:val="18"/>
              </w:rPr>
              <w:t>Desarrollador Backend &amp; MCP Lead</w:t>
            </w:r>
          </w:p>
        </w:tc>
        <w:tc>
          <w:tcPr>
            <w:tcW w:w="3120"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8"/>
              </w:rPr>
              <w:t>Implementación de la API REST en Laravel 11, Servidor de Protocolo MCP con 6 Skills agénticas (.md) y lógica inmutable SHA-256 de fármacos.</w:t>
            </w:r>
          </w:p>
        </w:tc>
      </w:tr>
      <w:tr>
        <w:trPr/>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8"/>
              </w:rPr>
              <w:t>Víctor Rivas</w:t>
            </w:r>
          </w:p>
        </w:tc>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8"/>
              </w:rPr>
              <w:t>Desarrollador Frontend &amp; UX/UI Lead</w:t>
            </w:r>
          </w:p>
        </w:tc>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8"/>
              </w:rPr>
              <w:t>Creación de la Single Page Application en Vue.js 3 + Vite, diseño reactivo con Tailwind/Vanilla CSS, flujos de usuario y selector 1-Click de personas.</w:t>
            </w:r>
          </w:p>
        </w:tc>
      </w:tr>
      <w:tr>
        <w:trPr/>
        <w:tc>
          <w:tcPr>
            <w:tcW w:w="3120" w:type="dxa"/>
            <w:tcBorders/>
            <w:shd w:fill="FFFFFF"/>
            <w:tcMar>
              <w:top w:w="100" w:type="dxa"/>
              <w:bottom w:w="100" w:type="dxa"/>
            </w:tcMar>
          </w:tcPr>
          <w:p>
            <w:pPr>
              <w:pStyle w:val="Normal"/>
              <w:widowControl/>
              <w:bidi w:val="0"/>
              <w:spacing w:lineRule="auto" w:line="276" w:before="0" w:after="200"/>
              <w:jc w:val="left"/>
              <w:rPr/>
            </w:pPr>
            <w:r>
              <w:rPr>
                <w:rFonts w:ascii="Arial" w:hAnsi="Arial"/>
                <w:b/>
                <w:color w:val="0F172A"/>
                <w:sz w:val="18"/>
              </w:rPr>
              <w:t>Víctor Rivas</w:t>
            </w:r>
          </w:p>
        </w:tc>
        <w:tc>
          <w:tcPr>
            <w:tcW w:w="3120" w:type="dxa"/>
            <w:tcBorders/>
            <w:shd w:fill="FFFFFF"/>
            <w:tcMar>
              <w:top w:w="100" w:type="dxa"/>
              <w:bottom w:w="100" w:type="dxa"/>
            </w:tcMar>
          </w:tcPr>
          <w:p>
            <w:pPr>
              <w:pStyle w:val="Normal"/>
              <w:widowControl/>
              <w:bidi w:val="0"/>
              <w:spacing w:lineRule="auto" w:line="276" w:before="0" w:after="200"/>
              <w:jc w:val="left"/>
              <w:rPr/>
            </w:pPr>
            <w:r>
              <w:rPr>
                <w:rFonts w:ascii="Arial" w:hAnsi="Arial"/>
                <w:b/>
                <w:color w:val="0F172A"/>
                <w:sz w:val="18"/>
              </w:rPr>
              <w:t>Ingeniero de Ciberseguridad &amp; QA</w:t>
            </w:r>
          </w:p>
        </w:tc>
        <w:tc>
          <w:tcPr>
            <w:tcW w:w="3120"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8"/>
              </w:rPr>
              <w:t>Diseño de defensas contra Prompt Injection/Jailbreaks, control de acceso RBAC por roles, sanitización estricta y suite de 8 pruebas automatizadas al 100%.</w:t>
            </w:r>
          </w:p>
        </w:tc>
      </w:tr>
      <w:tr>
        <w:trPr/>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8"/>
              </w:rPr>
              <w:t>Víctor Rivas</w:t>
            </w:r>
          </w:p>
        </w:tc>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8"/>
              </w:rPr>
              <w:t>DevOps &amp; Despliegue de Campaña</w:t>
            </w:r>
          </w:p>
        </w:tc>
        <w:tc>
          <w:tcPr>
            <w:tcW w:w="3120"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8"/>
              </w:rPr>
              <w:t>Contenerización Docker Multi-Contenedor, orquestación WSL2/Ubuntu, pipelines locales y gestión de versionamiento Git en GitHub.</w:t>
            </w:r>
          </w:p>
        </w:tc>
      </w:tr>
    </w:tbl>
    <w:p>
      <w:pPr>
        <w:pStyle w:val="Normal"/>
        <w:spacing w:before="0" w:after="160"/>
        <w:rPr/>
      </w:pPr>
      <w:r>
        <w:rPr/>
      </w:r>
    </w:p>
    <w:p>
      <w:pPr>
        <w:pStyle w:val="Normal"/>
        <w:spacing w:before="200" w:after="80"/>
        <w:rPr/>
      </w:pPr>
      <w:r>
        <w:rPr>
          <w:rFonts w:ascii="Arial" w:hAnsi="Arial"/>
          <w:b/>
          <w:color w:val="0D9488"/>
          <w:sz w:val="25"/>
        </w:rPr>
        <w:t>1.2 Nombre del Proyecto</w:t>
      </w:r>
    </w:p>
    <w:tbl>
      <w:tblPr>
        <w:tblW w:w="9360" w:type="dxa"/>
        <w:jc w:val="center"/>
        <w:tblInd w:w="0" w:type="dxa"/>
        <w:tblLayout w:type="fixed"/>
        <w:tblCellMar>
          <w:top w:w="140" w:type="dxa"/>
          <w:left w:w="200" w:type="dxa"/>
          <w:bottom w:w="140" w:type="dxa"/>
          <w:right w:w="200" w:type="dxa"/>
        </w:tblCellMar>
        <w:tblLook w:firstRow="1" w:noVBand="1" w:lastRow="0" w:firstColumn="1" w:lastColumn="0" w:noHBand="0" w:val="04a0"/>
      </w:tblPr>
      <w:tblGrid>
        <w:gridCol w:w="9360"/>
      </w:tblGrid>
      <w:tr>
        <w:trPr/>
        <w:tc>
          <w:tcPr>
            <w:tcW w:w="9360" w:type="dxa"/>
            <w:tcBorders/>
            <w:shd w:fill="EEF2FF"/>
          </w:tcPr>
          <w:p>
            <w:pPr>
              <w:pStyle w:val="Normal"/>
              <w:spacing w:before="0" w:after="40"/>
              <w:rPr/>
            </w:pPr>
            <w:r>
              <w:rPr>
                <w:rFonts w:ascii="Arial" w:hAnsi="Arial"/>
                <w:b/>
                <w:color w:val="1E3A8A"/>
                <w:sz w:val="32"/>
              </w:rPr>
              <w:t>RefuGuía</w:t>
            </w:r>
          </w:p>
          <w:p>
            <w:pPr>
              <w:pStyle w:val="Normal"/>
              <w:spacing w:lineRule="auto" w:line="276" w:before="0" w:after="0"/>
              <w:rPr/>
            </w:pPr>
            <w:r>
              <w:rPr>
                <w:rFonts w:ascii="Arial" w:hAnsi="Arial"/>
                <w:color w:val="0F172A"/>
                <w:sz w:val="19"/>
              </w:rPr>
              <w:t>Sistema Integral Multi-Agente On-Premise con Inteligencia Artificial Local (SLM Lingüístico + VLM de Visión Computacional), Protocolo MCP (Model Context Protocol) y Trazabilidad Médica Inmutable para Refugios de Emergencia y Reencuentro Familiar de Mascotas Post-Sismo.</w:t>
            </w:r>
          </w:p>
        </w:tc>
      </w:tr>
    </w:tbl>
    <w:p>
      <w:pPr>
        <w:pStyle w:val="Normal"/>
        <w:spacing w:before="0" w:after="160"/>
        <w:rPr/>
      </w:pPr>
      <w:r>
        <w:rPr/>
      </w:r>
    </w:p>
    <w:p>
      <w:pPr>
        <w:pStyle w:val="Normal"/>
        <w:spacing w:before="200" w:after="80"/>
        <w:rPr/>
      </w:pPr>
      <w:r>
        <w:rPr>
          <w:rFonts w:ascii="Arial" w:hAnsi="Arial"/>
          <w:b/>
          <w:color w:val="0D9488"/>
          <w:sz w:val="25"/>
        </w:rPr>
        <w:t>1.3 Problema que Resuelve (Punto de Partida y Solución Implementada)</w:t>
      </w:r>
    </w:p>
    <w:p>
      <w:pPr>
        <w:pStyle w:val="Normal"/>
        <w:spacing w:lineRule="auto" w:line="276" w:before="0" w:after="120"/>
        <w:rPr/>
      </w:pPr>
      <w:r>
        <w:rPr>
          <w:rFonts w:ascii="Arial" w:hAnsi="Arial"/>
          <w:b/>
          <w:color w:val="1E3A8A"/>
          <w:sz w:val="20"/>
        </w:rPr>
        <w:t>A. Punto de Partida y Diagnóstico de la Crisis:</w:t>
      </w:r>
    </w:p>
    <w:p>
      <w:pPr>
        <w:pStyle w:val="Normal"/>
        <w:spacing w:lineRule="auto" w:line="276" w:before="0" w:after="160"/>
        <w:rPr/>
      </w:pPr>
      <w:r>
        <w:rPr>
          <w:rFonts w:ascii="Arial" w:hAnsi="Arial"/>
          <w:color w:val="0F172A"/>
          <w:sz w:val="19"/>
        </w:rPr>
        <w:t>Tras eventos catastróficos como el sismo de Caracas (6.2 Mw), la infraestructura eléctrica y las telecomunicaciones colapsan, generando un escenario crítico caracterizado por: (1) Extravío masivo de animales de compañía en shock, (2) Saturación de refugios de campaña gestionados con libretas de papel propensas a extravío o daño por humedad/lluvia, (3) Falta de trazabilidad en la administración de fármacos críticos (generando riesgos de sobredosis o intoxicación en animales rescatados), (4) Inexistencia de mecanismos automatizados para hacer cumplir el período de gracia legal inamovible de 15 días continuos de búsqueda pública antes de dar una mascota en adopción, y (5) Imposibilidad de usar nubes comerciales (OpenAI, AWS) por corte de conectividad a internet y restricciones presupuestarias.</w:t>
      </w:r>
    </w:p>
    <w:p>
      <w:pPr>
        <w:pStyle w:val="Normal"/>
        <w:spacing w:lineRule="auto" w:line="276" w:before="0" w:after="120"/>
        <w:rPr/>
      </w:pPr>
      <w:r>
        <w:rPr>
          <w:rFonts w:ascii="Arial" w:hAnsi="Arial"/>
          <w:b/>
          <w:color w:val="1E3A8A"/>
          <w:sz w:val="20"/>
        </w:rPr>
        <w:t>B. Solución Tecnológica Implementada:</w:t>
      </w:r>
    </w:p>
    <w:p>
      <w:pPr>
        <w:pStyle w:val="Normal"/>
        <w:spacing w:lineRule="auto" w:line="276" w:before="0" w:after="200"/>
        <w:rPr/>
      </w:pPr>
      <w:r>
        <w:rPr>
          <w:rFonts w:ascii="Arial" w:hAnsi="Arial"/>
          <w:color w:val="0F172A"/>
          <w:sz w:val="19"/>
        </w:rPr>
        <w:t>RefuGuía resuelve integralmente esta problemática mediante una arquitectura Multi-Agente On-Premise operada en laptops o servidores locales de campaña. La solución combina: (1) Agente Lingüístico SLM (Qwen 2.5 1.5B) para ingesta de relatos en lenguaje natural venezolano por voz o texto, (2) Agente de Peritaje Visual VLM (Moondream 1.4B) para análisis y cotejo de fotografías píxel a píxel, (3) Motor Vectorial RAG en ChromaDB para emparejamiento semántico K-NN entre animales perdidos y encontrados, (4) Servidor MCP oficial (Model Context Protocol 2026.1) con 6 Skills agénticas auditables basadas en especificaciones Markdown, (5) Trazabilidad Médica Inmutable mediante hashes criptográficos SHA-256 encadenados y bloqueo estricto por escaneo de collares QR físicos, y (6) Auditoría jurídica automatizada del período legal de 15 días con triaje de idoneidad para adoptantes.</w:t>
      </w:r>
    </w:p>
    <w:p>
      <w:pPr>
        <w:pStyle w:val="Normal"/>
        <w:spacing w:before="200" w:after="80"/>
        <w:rPr/>
      </w:pPr>
      <w:r>
        <w:rPr>
          <w:rFonts w:ascii="Arial" w:hAnsi="Arial"/>
          <w:b/>
          <w:color w:val="0D9488"/>
          <w:sz w:val="25"/>
        </w:rPr>
        <w:t>1.4 Público Objetivo (Usuarios Reales de la Aplicación)</w:t>
      </w:r>
    </w:p>
    <w:tbl>
      <w:tblPr>
        <w:tblW w:w="9360" w:type="dxa"/>
        <w:jc w:val="center"/>
        <w:tblInd w:w="0" w:type="dxa"/>
        <w:tblLayout w:type="fixed"/>
        <w:tblCellMar>
          <w:top w:w="120" w:type="dxa"/>
          <w:left w:w="140" w:type="dxa"/>
          <w:bottom w:w="120" w:type="dxa"/>
          <w:right w:w="140" w:type="dxa"/>
        </w:tblCellMar>
        <w:tblLook w:firstRow="1" w:noVBand="1" w:lastRow="0" w:firstColumn="1" w:lastColumn="0" w:noHBand="0" w:val="04a0"/>
      </w:tblPr>
      <w:tblGrid>
        <w:gridCol w:w="2340"/>
        <w:gridCol w:w="2340"/>
        <w:gridCol w:w="2340"/>
        <w:gridCol w:w="2339"/>
      </w:tblGrid>
      <w:tr>
        <w:trPr/>
        <w:tc>
          <w:tcPr>
            <w:tcW w:w="2340" w:type="dxa"/>
            <w:tcBorders/>
            <w:shd w:fill="1E3A8A"/>
          </w:tcPr>
          <w:p>
            <w:pPr>
              <w:pStyle w:val="Normal"/>
              <w:widowControl/>
              <w:bidi w:val="0"/>
              <w:spacing w:lineRule="auto" w:line="276" w:before="0" w:after="200"/>
              <w:jc w:val="left"/>
              <w:rPr/>
            </w:pPr>
            <w:r>
              <w:rPr>
                <w:rFonts w:ascii="Arial" w:hAnsi="Arial"/>
                <w:b/>
                <w:color w:val="FFFFFF"/>
                <w:sz w:val="19"/>
              </w:rPr>
              <w:t>Persona / Perfil</w:t>
            </w:r>
          </w:p>
        </w:tc>
        <w:tc>
          <w:tcPr>
            <w:tcW w:w="2340" w:type="dxa"/>
            <w:tcBorders/>
            <w:shd w:fill="1E3A8A"/>
          </w:tcPr>
          <w:p>
            <w:pPr>
              <w:pStyle w:val="Normal"/>
              <w:widowControl/>
              <w:bidi w:val="0"/>
              <w:spacing w:lineRule="auto" w:line="276" w:before="0" w:after="200"/>
              <w:jc w:val="left"/>
              <w:rPr/>
            </w:pPr>
            <w:r>
              <w:rPr>
                <w:rFonts w:ascii="Arial" w:hAnsi="Arial"/>
                <w:b/>
                <w:color w:val="FFFFFF"/>
                <w:sz w:val="19"/>
              </w:rPr>
              <w:t>Rol en el Sistema</w:t>
            </w:r>
          </w:p>
        </w:tc>
        <w:tc>
          <w:tcPr>
            <w:tcW w:w="2340" w:type="dxa"/>
            <w:tcBorders/>
            <w:shd w:fill="1E3A8A"/>
          </w:tcPr>
          <w:p>
            <w:pPr>
              <w:pStyle w:val="Normal"/>
              <w:widowControl/>
              <w:bidi w:val="0"/>
              <w:spacing w:lineRule="auto" w:line="276" w:before="0" w:after="200"/>
              <w:jc w:val="left"/>
              <w:rPr/>
            </w:pPr>
            <w:r>
              <w:rPr>
                <w:rFonts w:ascii="Arial" w:hAnsi="Arial"/>
                <w:b/>
                <w:color w:val="FFFFFF"/>
                <w:sz w:val="19"/>
              </w:rPr>
              <w:t>Objetivo y Necesidades Reales</w:t>
            </w:r>
          </w:p>
        </w:tc>
        <w:tc>
          <w:tcPr>
            <w:tcW w:w="2339" w:type="dxa"/>
            <w:tcBorders/>
            <w:shd w:fill="1E3A8A"/>
          </w:tcPr>
          <w:p>
            <w:pPr>
              <w:pStyle w:val="Normal"/>
              <w:widowControl/>
              <w:bidi w:val="0"/>
              <w:spacing w:lineRule="auto" w:line="276" w:before="0" w:after="200"/>
              <w:jc w:val="left"/>
              <w:rPr/>
            </w:pPr>
            <w:r>
              <w:rPr>
                <w:rFonts w:ascii="Arial" w:hAnsi="Arial"/>
                <w:b/>
                <w:color w:val="FFFFFF"/>
                <w:sz w:val="19"/>
              </w:rPr>
              <w:t>Módulos y Permisos Habilitados</w:t>
            </w:r>
          </w:p>
        </w:tc>
      </w:tr>
      <w:tr>
        <w:trPr/>
        <w:tc>
          <w:tcPr>
            <w:tcW w:w="234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7"/>
              </w:rPr>
              <w:t>Dra. Carmen López</w:t>
            </w:r>
          </w:p>
        </w:tc>
        <w:tc>
          <w:tcPr>
            <w:tcW w:w="2340"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7"/>
              </w:rPr>
              <w:t>Coordinadora de Refugio</w:t>
              <w:br/>
              <w:t>(shelter_admin)</w:t>
            </w:r>
          </w:p>
        </w:tc>
        <w:tc>
          <w:tcPr>
            <w:tcW w:w="2340"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7"/>
              </w:rPr>
              <w:t>Gestionar inventario de campaña, generar collares QR, auditar tratamientos clínicos SHA-256 y autorizar adopciones al cumplir 15 días.</w:t>
            </w:r>
          </w:p>
        </w:tc>
        <w:tc>
          <w:tcPr>
            <w:tcW w:w="2339"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7"/>
              </w:rPr>
              <w:t>Acceso Total: Refugios &amp; QR, Centro de Reencuentro, Adopción, MCP Skills, Consola SLM.</w:t>
            </w:r>
          </w:p>
        </w:tc>
      </w:tr>
      <w:tr>
        <w:trPr/>
        <w:tc>
          <w:tcPr>
            <w:tcW w:w="2340" w:type="dxa"/>
            <w:tcBorders/>
            <w:shd w:fill="FFFFFF"/>
            <w:tcMar>
              <w:top w:w="100" w:type="dxa"/>
              <w:bottom w:w="100" w:type="dxa"/>
            </w:tcMar>
          </w:tcPr>
          <w:p>
            <w:pPr>
              <w:pStyle w:val="Normal"/>
              <w:widowControl/>
              <w:bidi w:val="0"/>
              <w:spacing w:lineRule="auto" w:line="276" w:before="0" w:after="200"/>
              <w:jc w:val="left"/>
              <w:rPr/>
            </w:pPr>
            <w:r>
              <w:rPr>
                <w:rFonts w:ascii="Arial" w:hAnsi="Arial"/>
                <w:b/>
                <w:color w:val="0F172A"/>
                <w:sz w:val="17"/>
              </w:rPr>
              <w:t>Carlos Mendoza</w:t>
            </w:r>
          </w:p>
        </w:tc>
        <w:tc>
          <w:tcPr>
            <w:tcW w:w="2340"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7"/>
              </w:rPr>
              <w:t>Rescatista de Campo</w:t>
              <w:br/>
              <w:t>(rescuer)</w:t>
            </w:r>
          </w:p>
        </w:tc>
        <w:tc>
          <w:tcPr>
            <w:tcW w:w="2340"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7"/>
              </w:rPr>
              <w:t>Ingresar rescates en campo por dictado de voz o texto, imprimir collares QR impermeables y verificar matches preliminares.</w:t>
            </w:r>
          </w:p>
        </w:tc>
        <w:tc>
          <w:tcPr>
            <w:tcW w:w="2339"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7"/>
              </w:rPr>
              <w:t>Chat Ciudadano (Ingreso Rápido), Refugios &amp; QR, Centro de Reencuentro.</w:t>
            </w:r>
          </w:p>
        </w:tc>
      </w:tr>
      <w:tr>
        <w:trPr/>
        <w:tc>
          <w:tcPr>
            <w:tcW w:w="2340" w:type="dxa"/>
            <w:tcBorders/>
            <w:shd w:fill="F8FAFC"/>
            <w:tcMar>
              <w:top w:w="100" w:type="dxa"/>
              <w:bottom w:w="100" w:type="dxa"/>
            </w:tcMar>
          </w:tcPr>
          <w:p>
            <w:pPr>
              <w:pStyle w:val="Normal"/>
              <w:widowControl/>
              <w:bidi w:val="0"/>
              <w:spacing w:lineRule="auto" w:line="276" w:before="0" w:after="200"/>
              <w:jc w:val="left"/>
              <w:rPr/>
            </w:pPr>
            <w:r>
              <w:rPr>
                <w:rFonts w:ascii="Arial" w:hAnsi="Arial"/>
                <w:b/>
                <w:color w:val="0F172A"/>
                <w:sz w:val="17"/>
              </w:rPr>
              <w:t>María Fernández</w:t>
            </w:r>
          </w:p>
        </w:tc>
        <w:tc>
          <w:tcPr>
            <w:tcW w:w="2340"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7"/>
              </w:rPr>
              <w:t>Damnificada / Ciudadana</w:t>
              <w:br/>
              <w:t>(citizen)</w:t>
            </w:r>
          </w:p>
        </w:tc>
        <w:tc>
          <w:tcPr>
            <w:tcW w:w="2340"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7"/>
              </w:rPr>
              <w:t>Buscar a su mascota extraviada reportando descripción o foto, revisar coincidencias sugeridas y postular si cumple requisitos.</w:t>
            </w:r>
          </w:p>
        </w:tc>
        <w:tc>
          <w:tcPr>
            <w:tcW w:w="2339" w:type="dxa"/>
            <w:tcBorders/>
            <w:shd w:fill="F8FAFC"/>
            <w:tcMar>
              <w:top w:w="100" w:type="dxa"/>
              <w:bottom w:w="100" w:type="dxa"/>
            </w:tcMar>
          </w:tcPr>
          <w:p>
            <w:pPr>
              <w:pStyle w:val="Normal"/>
              <w:widowControl/>
              <w:bidi w:val="0"/>
              <w:spacing w:lineRule="auto" w:line="276" w:before="0" w:after="200"/>
              <w:jc w:val="left"/>
              <w:rPr/>
            </w:pPr>
            <w:r>
              <w:rPr>
                <w:rFonts w:ascii="Arial" w:hAnsi="Arial"/>
                <w:color w:val="0F172A"/>
                <w:sz w:val="17"/>
              </w:rPr>
              <w:t>Chat Ciudadano (Búsqueda Familiar), Centro de Reencuentro, Portal de Adopción (15d).</w:t>
            </w:r>
          </w:p>
        </w:tc>
      </w:tr>
      <w:tr>
        <w:trPr/>
        <w:tc>
          <w:tcPr>
            <w:tcW w:w="2340" w:type="dxa"/>
            <w:tcBorders/>
            <w:shd w:fill="FFFFFF"/>
            <w:tcMar>
              <w:top w:w="100" w:type="dxa"/>
              <w:bottom w:w="100" w:type="dxa"/>
            </w:tcMar>
          </w:tcPr>
          <w:p>
            <w:pPr>
              <w:pStyle w:val="Normal"/>
              <w:widowControl/>
              <w:bidi w:val="0"/>
              <w:spacing w:lineRule="auto" w:line="276" w:before="0" w:after="200"/>
              <w:jc w:val="left"/>
              <w:rPr/>
            </w:pPr>
            <w:r>
              <w:rPr>
                <w:rFonts w:ascii="Arial" w:hAnsi="Arial"/>
                <w:b/>
                <w:color w:val="0F172A"/>
                <w:sz w:val="17"/>
              </w:rPr>
              <w:t>Andrés Morales</w:t>
            </w:r>
          </w:p>
        </w:tc>
        <w:tc>
          <w:tcPr>
            <w:tcW w:w="2340"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7"/>
              </w:rPr>
              <w:t>Adoptante Responsable</w:t>
              <w:br/>
              <w:t>(adopter)</w:t>
            </w:r>
          </w:p>
        </w:tc>
        <w:tc>
          <w:tcPr>
            <w:tcW w:w="2340"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7"/>
              </w:rPr>
              <w:t>Explorar catálogo de animales con período de búsqueda vencido (&gt;15d) y postularse mediante evaluación de idoneidad con IA.</w:t>
            </w:r>
          </w:p>
        </w:tc>
        <w:tc>
          <w:tcPr>
            <w:tcW w:w="2339" w:type="dxa"/>
            <w:tcBorders/>
            <w:shd w:fill="FFFFFF"/>
            <w:tcMar>
              <w:top w:w="100" w:type="dxa"/>
              <w:bottom w:w="100" w:type="dxa"/>
            </w:tcMar>
          </w:tcPr>
          <w:p>
            <w:pPr>
              <w:pStyle w:val="Normal"/>
              <w:widowControl/>
              <w:bidi w:val="0"/>
              <w:spacing w:lineRule="auto" w:line="276" w:before="0" w:after="200"/>
              <w:jc w:val="left"/>
              <w:rPr/>
            </w:pPr>
            <w:r>
              <w:rPr>
                <w:rFonts w:ascii="Arial" w:hAnsi="Arial"/>
                <w:color w:val="0F172A"/>
                <w:sz w:val="17"/>
              </w:rPr>
              <w:t>Chat Asistente de Adopción, Portal de Adopción Responsable (Triaje IA).</w:t>
            </w:r>
          </w:p>
        </w:tc>
      </w:tr>
    </w:tbl>
    <w:p>
      <w:pPr>
        <w:pStyle w:val="Normal"/>
        <w:spacing w:before="0" w:after="160"/>
        <w:rPr/>
      </w:pPr>
      <w:r>
        <w:rPr/>
      </w:r>
    </w:p>
    <w:p>
      <w:pPr>
        <w:pStyle w:val="Normal"/>
        <w:spacing w:before="360" w:after="200"/>
        <w:rPr/>
      </w:pPr>
      <w:r>
        <w:rPr>
          <w:rFonts w:ascii="Arial" w:hAnsi="Arial"/>
          <w:b/>
          <w:color w:val="1E3A8A"/>
          <w:sz w:val="32"/>
        </w:rPr>
        <w:t>Sección 2 · Arquitectura Técnica del Sistema</w:t>
      </w:r>
    </w:p>
    <w:p>
      <w:pPr>
        <w:pStyle w:val="Normal"/>
        <w:spacing w:before="200" w:after="80"/>
        <w:rPr/>
      </w:pPr>
      <w:r>
        <w:rPr>
          <w:rFonts w:ascii="Arial" w:hAnsi="Arial"/>
          <w:b/>
          <w:color w:val="0D9488"/>
          <w:sz w:val="25"/>
        </w:rPr>
        <w:t>2.1 Diagrama de Arquitectura General del Sistema (UML de Paquetes)</w:t>
      </w:r>
    </w:p>
    <w:p>
      <w:pPr>
        <w:pStyle w:val="Normal"/>
        <w:spacing w:lineRule="auto" w:line="276" w:before="0" w:after="160"/>
        <w:rPr/>
      </w:pPr>
      <w:r>
        <w:rPr>
          <w:rFonts w:ascii="Arial" w:hAnsi="Arial"/>
          <w:color w:val="0F172A"/>
          <w:sz w:val="19"/>
        </w:rPr>
        <w:t>La arquitectura de RefuGuía está estructurada en 4 capas desacopladas y 100% On-Premise para escenarios de contingencia post-sismo. El siguiente diagrama UML de paquetes ilustra cómo fluyen los datos de Entrada y Salida, diferenciando los módulos basados en Inteligencia Artificial de aquellos gobernados por lógica transaccional determinista tradicional y auditoría criptográfica inmutable:</w:t>
      </w:r>
    </w:p>
    <w:p>
      <w:pPr>
        <w:pStyle w:val="Normal"/>
        <w:spacing w:before="160" w:after="80"/>
        <w:jc w:val="center"/>
        <w:rPr/>
      </w:pPr>
      <w:r>
        <w:rPr/>
        <w:drawing>
          <wp:inline distT="0" distB="0" distL="0" distR="0">
            <wp:extent cx="5669280" cy="31642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3164205"/>
                    </a:xfrm>
                    <a:prstGeom prst="rect">
                      <a:avLst/>
                    </a:prstGeom>
                  </pic:spPr>
                </pic:pic>
              </a:graphicData>
            </a:graphic>
          </wp:inline>
        </w:drawing>
      </w:r>
    </w:p>
    <w:p>
      <w:pPr>
        <w:pStyle w:val="Normal"/>
        <w:spacing w:before="0" w:after="200"/>
        <w:jc w:val="center"/>
        <w:rPr/>
      </w:pPr>
      <w:r>
        <w:rPr>
          <w:rFonts w:ascii="Arial" w:hAnsi="Arial"/>
          <w:i/>
          <w:color w:val="64748B"/>
          <w:sz w:val="17"/>
        </w:rPr>
        <w:t>Figura: Diagrama UML de Arquitectura General del Sistema RefuGuía en 4 Capas (100% en Español).</w:t>
      </w:r>
    </w:p>
    <w:tbl>
      <w:tblPr>
        <w:tblW w:w="9360"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2340"/>
        <w:gridCol w:w="2340"/>
        <w:gridCol w:w="2340"/>
        <w:gridCol w:w="2339"/>
      </w:tblGrid>
      <w:tr>
        <w:trPr/>
        <w:tc>
          <w:tcPr>
            <w:tcW w:w="2340" w:type="dxa"/>
            <w:tcBorders/>
            <w:shd w:fill="1E3A8A"/>
          </w:tcPr>
          <w:p>
            <w:pPr>
              <w:pStyle w:val="Normal"/>
              <w:widowControl/>
              <w:bidi w:val="0"/>
              <w:spacing w:lineRule="auto" w:line="276" w:before="0" w:after="200"/>
              <w:jc w:val="left"/>
              <w:rPr/>
            </w:pPr>
            <w:r>
              <w:rPr>
                <w:rFonts w:ascii="Arial" w:hAnsi="Arial"/>
                <w:b/>
                <w:color w:val="FFFFFF"/>
                <w:sz w:val="18"/>
              </w:rPr>
              <w:t>Componente del Sistema</w:t>
            </w:r>
          </w:p>
        </w:tc>
        <w:tc>
          <w:tcPr>
            <w:tcW w:w="2340" w:type="dxa"/>
            <w:tcBorders/>
            <w:shd w:fill="1E3A8A"/>
          </w:tcPr>
          <w:p>
            <w:pPr>
              <w:pStyle w:val="Normal"/>
              <w:widowControl/>
              <w:bidi w:val="0"/>
              <w:spacing w:lineRule="auto" w:line="276" w:before="0" w:after="200"/>
              <w:jc w:val="left"/>
              <w:rPr/>
            </w:pPr>
            <w:r>
              <w:rPr>
                <w:rFonts w:ascii="Arial" w:hAnsi="Arial"/>
                <w:b/>
                <w:color w:val="FFFFFF"/>
                <w:sz w:val="18"/>
              </w:rPr>
              <w:t>Naturaleza (IA vs Tradicional)</w:t>
            </w:r>
          </w:p>
        </w:tc>
        <w:tc>
          <w:tcPr>
            <w:tcW w:w="2340" w:type="dxa"/>
            <w:tcBorders/>
            <w:shd w:fill="1E3A8A"/>
          </w:tcPr>
          <w:p>
            <w:pPr>
              <w:pStyle w:val="Normal"/>
              <w:widowControl/>
              <w:bidi w:val="0"/>
              <w:spacing w:lineRule="auto" w:line="276" w:before="0" w:after="200"/>
              <w:jc w:val="left"/>
              <w:rPr/>
            </w:pPr>
            <w:r>
              <w:rPr>
                <w:rFonts w:ascii="Arial" w:hAnsi="Arial"/>
                <w:b/>
                <w:color w:val="FFFFFF"/>
                <w:sz w:val="18"/>
              </w:rPr>
              <w:t>Tecnología / Motor</w:t>
            </w:r>
          </w:p>
        </w:tc>
        <w:tc>
          <w:tcPr>
            <w:tcW w:w="2339" w:type="dxa"/>
            <w:tcBorders/>
            <w:shd w:fill="1E3A8A"/>
          </w:tcPr>
          <w:p>
            <w:pPr>
              <w:pStyle w:val="Normal"/>
              <w:widowControl/>
              <w:bidi w:val="0"/>
              <w:spacing w:lineRule="auto" w:line="276" w:before="0" w:after="200"/>
              <w:jc w:val="left"/>
              <w:rPr/>
            </w:pPr>
            <w:r>
              <w:rPr>
                <w:rFonts w:ascii="Arial" w:hAnsi="Arial"/>
                <w:b/>
                <w:color w:val="FFFFFF"/>
                <w:sz w:val="18"/>
              </w:rPr>
              <w:t>Ubicación de Memoria Persistente</w:t>
            </w:r>
          </w:p>
        </w:tc>
      </w:tr>
      <w:tr>
        <w:trPr/>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b/>
                <w:color w:val="0F172A"/>
                <w:sz w:val="17"/>
              </w:rPr>
              <w:t>Ingesta NLP &amp; Extracción JSON</w:t>
            </w:r>
          </w:p>
        </w:tc>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Inteligencia Artificial (SLM)</w:t>
            </w:r>
          </w:p>
        </w:tc>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Qwen 2.5:1.5B (Ollama Local)</w:t>
            </w:r>
          </w:p>
        </w:tc>
        <w:tc>
          <w:tcPr>
            <w:tcW w:w="2339"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Sin estado en memoria RAM; estructura persistida en MySQL.</w:t>
            </w:r>
          </w:p>
        </w:tc>
      </w:tr>
      <w:tr>
        <w:trPr/>
        <w:tc>
          <w:tcPr>
            <w:tcW w:w="2340" w:type="dxa"/>
            <w:tcBorders/>
            <w:shd w:fill="FFFFFF"/>
            <w:tcMar>
              <w:top w:w="80" w:type="dxa"/>
              <w:bottom w:w="80" w:type="dxa"/>
            </w:tcMar>
          </w:tcPr>
          <w:p>
            <w:pPr>
              <w:pStyle w:val="Normal"/>
              <w:widowControl/>
              <w:bidi w:val="0"/>
              <w:spacing w:lineRule="auto" w:line="276" w:before="0" w:after="200"/>
              <w:jc w:val="left"/>
              <w:rPr/>
            </w:pPr>
            <w:r>
              <w:rPr>
                <w:rFonts w:ascii="Arial" w:hAnsi="Arial"/>
                <w:b/>
                <w:color w:val="0F172A"/>
                <w:sz w:val="17"/>
              </w:rPr>
              <w:t>Peritaje Visual de Fotografías</w:t>
            </w:r>
          </w:p>
        </w:tc>
        <w:tc>
          <w:tcPr>
            <w:tcW w:w="2340" w:type="dxa"/>
            <w:tcBorders/>
            <w:shd w:fill="FFFFFF"/>
            <w:tcMar>
              <w:top w:w="80" w:type="dxa"/>
              <w:bottom w:w="80" w:type="dxa"/>
            </w:tcMar>
          </w:tcPr>
          <w:p>
            <w:pPr>
              <w:pStyle w:val="Normal"/>
              <w:widowControl/>
              <w:bidi w:val="0"/>
              <w:spacing w:lineRule="auto" w:line="276" w:before="0" w:after="200"/>
              <w:jc w:val="left"/>
              <w:rPr/>
            </w:pPr>
            <w:r>
              <w:rPr>
                <w:rFonts w:ascii="Arial" w:hAnsi="Arial"/>
                <w:color w:val="0F172A"/>
                <w:sz w:val="17"/>
              </w:rPr>
              <w:t>Inteligencia Artificial (VLM)</w:t>
            </w:r>
          </w:p>
        </w:tc>
        <w:tc>
          <w:tcPr>
            <w:tcW w:w="2340" w:type="dxa"/>
            <w:tcBorders/>
            <w:shd w:fill="FFFFFF"/>
            <w:tcMar>
              <w:top w:w="80" w:type="dxa"/>
              <w:bottom w:w="80" w:type="dxa"/>
            </w:tcMar>
          </w:tcPr>
          <w:p>
            <w:pPr>
              <w:pStyle w:val="Normal"/>
              <w:widowControl/>
              <w:bidi w:val="0"/>
              <w:spacing w:lineRule="auto" w:line="276" w:before="0" w:after="200"/>
              <w:jc w:val="left"/>
              <w:rPr/>
            </w:pPr>
            <w:r>
              <w:rPr>
                <w:rFonts w:ascii="Arial" w:hAnsi="Arial"/>
                <w:color w:val="0F172A"/>
                <w:sz w:val="17"/>
              </w:rPr>
              <w:t>Moondream:latest (1.4B ViT+Phi)</w:t>
            </w:r>
          </w:p>
        </w:tc>
        <w:tc>
          <w:tcPr>
            <w:tcW w:w="2339" w:type="dxa"/>
            <w:tcBorders/>
            <w:shd w:fill="FFFFFF"/>
            <w:tcMar>
              <w:top w:w="80" w:type="dxa"/>
              <w:bottom w:w="80" w:type="dxa"/>
            </w:tcMar>
          </w:tcPr>
          <w:p>
            <w:pPr>
              <w:pStyle w:val="Normal"/>
              <w:widowControl/>
              <w:bidi w:val="0"/>
              <w:spacing w:lineRule="auto" w:line="276" w:before="0" w:after="200"/>
              <w:jc w:val="left"/>
              <w:rPr/>
            </w:pPr>
            <w:r>
              <w:rPr>
                <w:rFonts w:ascii="Arial" w:hAnsi="Arial"/>
                <w:color w:val="0F172A"/>
                <w:sz w:val="17"/>
              </w:rPr>
              <w:t>Inferencia en memoria GPU/CPU; dictamen guardado en MySQL.</w:t>
            </w:r>
          </w:p>
        </w:tc>
      </w:tr>
      <w:tr>
        <w:trPr/>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b/>
                <w:color w:val="0F172A"/>
                <w:sz w:val="17"/>
              </w:rPr>
              <w:t>Búsqueda Semántica K-NN</w:t>
            </w:r>
          </w:p>
        </w:tc>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Inteligencia Artificial (RAG)</w:t>
            </w:r>
          </w:p>
        </w:tc>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ChromaDB v2 (Cosine Distance)</w:t>
            </w:r>
          </w:p>
        </w:tc>
        <w:tc>
          <w:tcPr>
            <w:tcW w:w="2339"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Espacio vectorial persistido en disco (sqlite3/chroma_data).</w:t>
            </w:r>
          </w:p>
        </w:tc>
      </w:tr>
      <w:tr>
        <w:trPr/>
        <w:tc>
          <w:tcPr>
            <w:tcW w:w="2340" w:type="dxa"/>
            <w:tcBorders/>
            <w:shd w:fill="FFFFFF"/>
            <w:tcMar>
              <w:top w:w="80" w:type="dxa"/>
              <w:bottom w:w="80" w:type="dxa"/>
            </w:tcMar>
          </w:tcPr>
          <w:p>
            <w:pPr>
              <w:pStyle w:val="Normal"/>
              <w:widowControl/>
              <w:bidi w:val="0"/>
              <w:spacing w:lineRule="auto" w:line="276" w:before="0" w:after="200"/>
              <w:jc w:val="left"/>
              <w:rPr/>
            </w:pPr>
            <w:r>
              <w:rPr>
                <w:rFonts w:ascii="Arial" w:hAnsi="Arial"/>
                <w:b/>
                <w:color w:val="0F172A"/>
                <w:sz w:val="17"/>
              </w:rPr>
              <w:t>Auditoría de Fármacos &amp; Hashes</w:t>
            </w:r>
          </w:p>
        </w:tc>
        <w:tc>
          <w:tcPr>
            <w:tcW w:w="2340" w:type="dxa"/>
            <w:tcBorders/>
            <w:shd w:fill="FFFFFF"/>
            <w:tcMar>
              <w:top w:w="80" w:type="dxa"/>
              <w:bottom w:w="80" w:type="dxa"/>
            </w:tcMar>
          </w:tcPr>
          <w:p>
            <w:pPr>
              <w:pStyle w:val="Normal"/>
              <w:widowControl/>
              <w:bidi w:val="0"/>
              <w:spacing w:lineRule="auto" w:line="276" w:before="0" w:after="200"/>
              <w:jc w:val="left"/>
              <w:rPr/>
            </w:pPr>
            <w:r>
              <w:rPr>
                <w:rFonts w:ascii="Arial" w:hAnsi="Arial"/>
                <w:color w:val="0F172A"/>
                <w:sz w:val="17"/>
              </w:rPr>
              <w:t>Lógica Tradicional / Cripto</w:t>
            </w:r>
          </w:p>
        </w:tc>
        <w:tc>
          <w:tcPr>
            <w:tcW w:w="2340" w:type="dxa"/>
            <w:tcBorders/>
            <w:shd w:fill="FFFFFF"/>
            <w:tcMar>
              <w:top w:w="80" w:type="dxa"/>
              <w:bottom w:w="80" w:type="dxa"/>
            </w:tcMar>
          </w:tcPr>
          <w:p>
            <w:pPr>
              <w:pStyle w:val="Normal"/>
              <w:widowControl/>
              <w:bidi w:val="0"/>
              <w:spacing w:lineRule="auto" w:line="276" w:before="0" w:after="200"/>
              <w:jc w:val="left"/>
              <w:rPr/>
            </w:pPr>
            <w:r>
              <w:rPr>
                <w:rFonts w:ascii="Arial" w:hAnsi="Arial"/>
                <w:color w:val="0F172A"/>
                <w:sz w:val="17"/>
              </w:rPr>
              <w:t>PHP 8.2 / SHA-256 Chaining</w:t>
            </w:r>
          </w:p>
        </w:tc>
        <w:tc>
          <w:tcPr>
            <w:tcW w:w="2339" w:type="dxa"/>
            <w:tcBorders/>
            <w:shd w:fill="FFFFFF"/>
            <w:tcMar>
              <w:top w:w="80" w:type="dxa"/>
              <w:bottom w:w="80" w:type="dxa"/>
            </w:tcMar>
          </w:tcPr>
          <w:p>
            <w:pPr>
              <w:pStyle w:val="Normal"/>
              <w:widowControl/>
              <w:bidi w:val="0"/>
              <w:spacing w:lineRule="auto" w:line="276" w:before="0" w:after="200"/>
              <w:jc w:val="left"/>
              <w:rPr/>
            </w:pPr>
            <w:r>
              <w:rPr>
                <w:rFonts w:ascii="Arial" w:hAnsi="Arial"/>
                <w:color w:val="0F172A"/>
                <w:sz w:val="17"/>
              </w:rPr>
              <w:t>MySQL 8.0 (Campos hash_sha256 inmutables).</w:t>
            </w:r>
          </w:p>
        </w:tc>
      </w:tr>
      <w:tr>
        <w:trPr/>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b/>
                <w:color w:val="0F172A"/>
                <w:sz w:val="17"/>
              </w:rPr>
              <w:t>Control de Acceso RBAC &amp; Menú</w:t>
            </w:r>
          </w:p>
        </w:tc>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Lógica Tradicional</w:t>
            </w:r>
          </w:p>
        </w:tc>
        <w:tc>
          <w:tcPr>
            <w:tcW w:w="2340"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Laravel Sanctum / Vue Router Guards</w:t>
            </w:r>
          </w:p>
        </w:tc>
        <w:tc>
          <w:tcPr>
            <w:tcW w:w="2339" w:type="dxa"/>
            <w:tcBorders/>
            <w:shd w:fill="F8FAFC"/>
            <w:tcMar>
              <w:top w:w="80" w:type="dxa"/>
              <w:bottom w:w="80" w:type="dxa"/>
            </w:tcMar>
          </w:tcPr>
          <w:p>
            <w:pPr>
              <w:pStyle w:val="Normal"/>
              <w:widowControl/>
              <w:bidi w:val="0"/>
              <w:spacing w:lineRule="auto" w:line="276" w:before="0" w:after="200"/>
              <w:jc w:val="left"/>
              <w:rPr/>
            </w:pPr>
            <w:r>
              <w:rPr>
                <w:rFonts w:ascii="Arial" w:hAnsi="Arial"/>
                <w:color w:val="0F172A"/>
                <w:sz w:val="17"/>
              </w:rPr>
              <w:t>MySQL 8.0 (Tablas users, roles) y LocalStorage.</w:t>
            </w:r>
          </w:p>
        </w:tc>
      </w:tr>
    </w:tbl>
    <w:p>
      <w:pPr>
        <w:pStyle w:val="Normal"/>
        <w:spacing w:before="0" w:after="160"/>
        <w:rPr/>
      </w:pPr>
      <w:r>
        <w:rPr/>
      </w:r>
    </w:p>
    <w:p>
      <w:pPr>
        <w:pStyle w:val="Normal"/>
        <w:spacing w:before="240" w:after="80"/>
        <w:rPr/>
      </w:pPr>
      <w:r>
        <w:rPr>
          <w:rFonts w:ascii="Arial" w:hAnsi="Arial"/>
          <w:b/>
          <w:color w:val="0D9488"/>
          <w:sz w:val="25"/>
        </w:rPr>
        <w:t>2.2 Diagrama de Flujo de Agentes (Orquestación Multi-Agente &amp; Protocolo MCP)</w:t>
      </w:r>
    </w:p>
    <w:p>
      <w:pPr>
        <w:pStyle w:val="Normal"/>
        <w:spacing w:before="160" w:after="80"/>
        <w:jc w:val="center"/>
        <w:rPr/>
      </w:pPr>
      <w:r>
        <w:rPr/>
        <w:drawing>
          <wp:inline distT="0" distB="0" distL="0" distR="0">
            <wp:extent cx="5669280" cy="31642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3164205"/>
                    </a:xfrm>
                    <a:prstGeom prst="rect">
                      <a:avLst/>
                    </a:prstGeom>
                  </pic:spPr>
                </pic:pic>
              </a:graphicData>
            </a:graphic>
          </wp:inline>
        </w:drawing>
      </w:r>
    </w:p>
    <w:p>
      <w:pPr>
        <w:pStyle w:val="Normal"/>
        <w:spacing w:before="0" w:after="200"/>
        <w:jc w:val="center"/>
        <w:rPr/>
      </w:pPr>
      <w:r>
        <w:rPr>
          <w:rFonts w:ascii="Arial" w:hAnsi="Arial"/>
          <w:i/>
          <w:color w:val="64748B"/>
          <w:sz w:val="17"/>
        </w:rPr>
        <w:t>Figura: Diagrama de Flujo y Secuencia de la Orquestación Multi-Agente con Protocolo MCP (100% en Español).</w:t>
      </w:r>
    </w:p>
    <w:p>
      <w:pPr>
        <w:pStyle w:val="Normal"/>
        <w:spacing w:before="240" w:after="80"/>
        <w:rPr/>
      </w:pPr>
      <w:r>
        <w:rPr>
          <w:rFonts w:ascii="Arial" w:hAnsi="Arial"/>
          <w:b/>
          <w:color w:val="0D9488"/>
          <w:sz w:val="25"/>
        </w:rPr>
        <w:t>2.3 Diagramas UML (Casos de Uso del Sistema)</w:t>
      </w:r>
    </w:p>
    <w:p>
      <w:pPr>
        <w:pStyle w:val="Normal"/>
        <w:spacing w:before="160" w:after="80"/>
        <w:jc w:val="center"/>
        <w:rPr/>
      </w:pPr>
      <w:r>
        <w:rPr/>
        <w:drawing>
          <wp:inline distT="0" distB="0" distL="0" distR="0">
            <wp:extent cx="5669280" cy="31642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69280" cy="3164205"/>
                    </a:xfrm>
                    <a:prstGeom prst="rect">
                      <a:avLst/>
                    </a:prstGeom>
                  </pic:spPr>
                </pic:pic>
              </a:graphicData>
            </a:graphic>
          </wp:inline>
        </w:drawing>
      </w:r>
    </w:p>
    <w:p>
      <w:pPr>
        <w:pStyle w:val="Normal"/>
        <w:spacing w:before="0" w:after="200"/>
        <w:jc w:val="center"/>
        <w:rPr/>
      </w:pPr>
      <w:r>
        <w:rPr>
          <w:rFonts w:ascii="Arial" w:hAnsi="Arial"/>
          <w:i/>
          <w:color w:val="64748B"/>
          <w:sz w:val="17"/>
        </w:rPr>
        <w:t>Figura: Diagrama UML de Casos de Uso del Sistema RefuGuía (100% en Español).</w:t>
      </w:r>
    </w:p>
    <w:p>
      <w:pPr>
        <w:pStyle w:val="Normal"/>
        <w:spacing w:before="360" w:after="200"/>
        <w:rPr/>
      </w:pPr>
      <w:r>
        <w:rPr>
          <w:rFonts w:ascii="Arial" w:hAnsi="Arial"/>
          <w:b/>
          <w:color w:val="1E3A8A"/>
          <w:sz w:val="32"/>
        </w:rPr>
        <w:t>Sección 3 · Stack Tecnológico</w:t>
      </w:r>
    </w:p>
    <w:tbl>
      <w:tblPr>
        <w:tblW w:w="9360" w:type="dxa"/>
        <w:jc w:val="center"/>
        <w:tblInd w:w="0" w:type="dxa"/>
        <w:tblLayout w:type="fixed"/>
        <w:tblCellMar>
          <w:top w:w="120" w:type="dxa"/>
          <w:left w:w="140" w:type="dxa"/>
          <w:bottom w:w="120" w:type="dxa"/>
          <w:right w:w="140" w:type="dxa"/>
        </w:tblCellMar>
        <w:tblLook w:firstRow="1" w:noVBand="1" w:lastRow="0" w:firstColumn="1" w:lastColumn="0" w:noHBand="0" w:val="04a0"/>
      </w:tblPr>
      <w:tblGrid>
        <w:gridCol w:w="3120"/>
        <w:gridCol w:w="3120"/>
        <w:gridCol w:w="3120"/>
      </w:tblGrid>
      <w:tr>
        <w:trPr/>
        <w:tc>
          <w:tcPr>
            <w:tcW w:w="3120" w:type="dxa"/>
            <w:tcBorders/>
            <w:shd w:fill="1E3A8A"/>
          </w:tcPr>
          <w:p>
            <w:pPr>
              <w:pStyle w:val="Normal"/>
              <w:widowControl/>
              <w:bidi w:val="0"/>
              <w:spacing w:lineRule="auto" w:line="276" w:before="0" w:after="200"/>
              <w:jc w:val="left"/>
              <w:rPr/>
            </w:pPr>
            <w:r>
              <w:rPr>
                <w:rFonts w:ascii="Arial" w:hAnsi="Arial"/>
                <w:b/>
                <w:color w:val="FFFFFF"/>
                <w:sz w:val="19"/>
              </w:rPr>
              <w:t>Componente</w:t>
            </w:r>
          </w:p>
        </w:tc>
        <w:tc>
          <w:tcPr>
            <w:tcW w:w="3120" w:type="dxa"/>
            <w:tcBorders/>
            <w:shd w:fill="1E3A8A"/>
          </w:tcPr>
          <w:p>
            <w:pPr>
              <w:pStyle w:val="Normal"/>
              <w:widowControl/>
              <w:bidi w:val="0"/>
              <w:spacing w:lineRule="auto" w:line="276" w:before="0" w:after="200"/>
              <w:jc w:val="left"/>
              <w:rPr/>
            </w:pPr>
            <w:r>
              <w:rPr>
                <w:rFonts w:ascii="Arial" w:hAnsi="Arial"/>
                <w:b/>
                <w:color w:val="FFFFFF"/>
                <w:sz w:val="19"/>
              </w:rPr>
              <w:t>Tecnología / Herramienta</w:t>
            </w:r>
          </w:p>
        </w:tc>
        <w:tc>
          <w:tcPr>
            <w:tcW w:w="3120" w:type="dxa"/>
            <w:tcBorders/>
            <w:shd w:fill="1E3A8A"/>
          </w:tcPr>
          <w:p>
            <w:pPr>
              <w:pStyle w:val="Normal"/>
              <w:widowControl/>
              <w:bidi w:val="0"/>
              <w:spacing w:lineRule="auto" w:line="276" w:before="0" w:after="200"/>
              <w:jc w:val="left"/>
              <w:rPr/>
            </w:pPr>
            <w:r>
              <w:rPr>
                <w:rFonts w:ascii="Arial" w:hAnsi="Arial"/>
                <w:b/>
                <w:color w:val="FFFFFF"/>
                <w:sz w:val="19"/>
              </w:rPr>
              <w:t>Por qué se eligió esta y no otra</w:t>
            </w:r>
          </w:p>
        </w:tc>
      </w:tr>
      <w:tr>
        <w:trPr/>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Frontend</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Vue.js 3 (Composition API) +</w:t>
              <w:br/>
              <w:t>Vite + SweetAlert2 +</w:t>
              <w:br/>
              <w:t>Vanilla/Tailwind CSS</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Reactividad instantánea y renderizado ultra-ligero sin la sobrecarga de un Virtual DOM pesado como en Angular o React empresarial. Vite ofrece Hot Module Replacement (HMR) y empaquetado optimizado en milisegundos. La interfaz futurista en modo oscuro (#0e1626) reduce el consumo de batería en laptops de campaña, y SweetAlert2 proporciona diálogos de confirmación accesibles y claros para personas bajo shock emocional.</w:t>
            </w:r>
          </w:p>
        </w:tc>
      </w:tr>
      <w:tr>
        <w:trPr/>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Backend</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Laravel 11 (PHP 8.2 REST API) +</w:t>
              <w:br/>
              <w:t>Arquitectura MCP Nativa</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Framework empresarial con robustez demostrada en consistencia transaccional y validación de reglas de negocio complejas. Permite estructurar de forma limpia la inyección de dependencias para los servicios de IA, control de acceso estricto RBAC (Sanctum/Session) y criptografía SHA-256 sin requerir la sobrecarga de mantener múltiples microservicios dispersos.</w:t>
            </w:r>
          </w:p>
        </w:tc>
      </w:tr>
      <w:tr>
        <w:trPr/>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Base de Datos Relacional</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MySQL 8.0 (InnoDB)</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Garantiza transacciones ACID indispensables para la trazabilidad médica de fármacos críticos y el registro de adopciones. A diferencia de soluciones NoSQL (MongoDB/Firebase) que carecen de integridad referencial estricta o requieren conexión a la nube, MySQL en contenedor Docker ofrece estabilidad absoluta, portabilidad universal y rendimiento óptimo en hardware local.</w:t>
            </w:r>
          </w:p>
        </w:tc>
      </w:tr>
      <w:tr>
        <w:trPr/>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Base de Datos Vectorial (RAG)</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ChromaDB v2 (On-Premise)</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Base vectorial de código abierto embebida localmente. Permite calcular distancias de Coseno K-NN en milisegundos para emparejar relatos y fotos de mascotas sin enviar datos privados fuera del servidor y sin incurrir en costos recurrentes de APIs comerciales en la nube (como Pinecone o Weaviate Cloud).</w:t>
            </w:r>
          </w:p>
        </w:tc>
      </w:tr>
      <w:tr>
        <w:trPr/>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Modelos de Inteligencia Artificial</w:t>
              <w:br/>
              <w:t>(IA Local On-Premise)</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Arquitectura Dual:</w:t>
              <w:br/>
              <w:t>• Qwen 2.5:1.5B (SLM NLP)</w:t>
              <w:br/>
              <w:t>• Moondream:latest (1.4B VLM)</w:t>
              <w:br/>
              <w:t>vía Ollama Local</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En un sismo, el corte de internet imposibilita usar GPT-4o, Claude o Gemini. Se optó por una arquitectura de doble agente en Ollama: (1) Qwen 2.5 1.5B destaca por su alta precisión en español venezolano y extracción estricta de JSON en ~1.4 GB de RAM; (2) Moondream 1.4B es el modelo de visión más ligero del mundo para peritaje directo de fotos píxel a píxel (~1.3 GB). Ambos consumen menos de 3 GB de RAM combinados.</w:t>
            </w:r>
          </w:p>
        </w:tc>
      </w:tr>
      <w:tr>
        <w:trPr/>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Orquestación de Agentes</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Model Context Protocol</w:t>
              <w:br/>
              <w:t>(MCP 2026.1) con Dispatcher</w:t>
              <w:br/>
              <w:t>propio y especificaciones Markdown (.md)</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Se adoptó el estándar abierto MCP promovido por la industria para desacoplar las capacidades (Skills) de los modelos de IA. A diferencia de frameworks como LangChain (con alta deuda técnica y cambios continuos que rompen código) o n8n (que requiere interfaces pesadas), un despachador propio basado en especificaciones formales .md asegura trazabilidad determinista y ejecución en milisegundos.</w:t>
            </w:r>
          </w:p>
        </w:tc>
      </w:tr>
      <w:tr>
        <w:trPr/>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Ciberseguridad y Trazabilidad</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Encadenamiento Criptográfico SHA-256 +</w:t>
              <w:br/>
              <w:t>Sanitizador Heurístico de Prompts +</w:t>
              <w:br/>
              <w:t>Bloqueo Físico por QR</w:t>
            </w:r>
          </w:p>
        </w:tc>
        <w:tc>
          <w:tcPr>
            <w:tcW w:w="3120" w:type="dxa"/>
            <w:tcBorders/>
            <w:shd w:fill="F8FAFC"/>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Garantiza inmutabilidad forense en los expedientes clínicos (cada registro genera un hash encadenado al anterior) e impide la administración errónea de medicamentos si no se escanea el collar QR físico. El módulo de sanitización bloquea intentos de Jailbreak o Prompt Injection antes de que el texto llegue al SLM.</w:t>
            </w:r>
          </w:p>
        </w:tc>
      </w:tr>
      <w:tr>
        <w:trPr/>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Despliegue e Infraestructura</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b/>
                <w:color w:val="0F172A"/>
                <w:sz w:val="17"/>
              </w:rPr>
              <w:t>Docker Multi-Contenedor +</w:t>
              <w:br/>
              <w:t>Docker Compose sobre WSL2 / Linux</w:t>
            </w:r>
          </w:p>
        </w:tc>
        <w:tc>
          <w:tcPr>
            <w:tcW w:w="3120" w:type="dxa"/>
            <w:tcBorders/>
            <w:shd w:fill="FFFFFF"/>
            <w:tcMar>
              <w:top w:w="90" w:type="dxa"/>
              <w:left w:w="130" w:type="dxa"/>
              <w:bottom w:w="90" w:type="dxa"/>
              <w:right w:w="130" w:type="dxa"/>
            </w:tcMar>
          </w:tcPr>
          <w:p>
            <w:pPr>
              <w:pStyle w:val="Normal"/>
              <w:widowControl/>
              <w:bidi w:val="0"/>
              <w:spacing w:lineRule="auto" w:line="276" w:before="0" w:after="200"/>
              <w:jc w:val="left"/>
              <w:rPr/>
            </w:pPr>
            <w:r>
              <w:rPr>
                <w:rFonts w:ascii="Arial" w:hAnsi="Arial"/>
                <w:color w:val="0F172A"/>
                <w:sz w:val="17"/>
              </w:rPr>
              <w:t>Permite iniciar todo el ecosistema de rescate (Frontend, Backend, MySQL, ChromaDB y Ollama) con un único comando ('docker compose up -d') en cualquier computador portátil o servidor de campaña en minutos, sin depender de plataformas en la nube como Vercel, Render o AWS.</w:t>
            </w:r>
          </w:p>
        </w:tc>
      </w:tr>
    </w:tbl>
    <w:p>
      <w:pPr>
        <w:pStyle w:val="Normal"/>
        <w:spacing w:before="160" w:after="160"/>
        <w:rPr/>
      </w:pPr>
      <w:r>
        <w:rPr>
          <w:rFonts w:ascii="Arial" w:hAnsi="Arial"/>
          <w:i/>
          <w:color w:val="64748B"/>
          <w:sz w:val="17"/>
        </w:rPr>
        <w:t>UTN-FRBA | EPIData — IA Aplicada a Organizaciones</w:t>
      </w:r>
    </w:p>
    <w:p>
      <w:pPr>
        <w:pStyle w:val="Normal"/>
        <w:spacing w:before="360" w:after="200"/>
        <w:rPr/>
      </w:pPr>
      <w:r>
        <w:rPr>
          <w:rFonts w:ascii="Arial" w:hAnsi="Arial"/>
          <w:b/>
          <w:color w:val="1E3A8A"/>
          <w:sz w:val="32"/>
        </w:rPr>
        <w:t>Sección 4 · Evidencia de Funcionamiento (Seguimiento por Roles de Inicio a Fin)</w:t>
      </w:r>
    </w:p>
    <w:p>
      <w:pPr>
        <w:pStyle w:val="Normal"/>
        <w:spacing w:lineRule="auto" w:line="276" w:before="0" w:after="160"/>
        <w:rPr/>
      </w:pPr>
      <w:r>
        <w:rPr>
          <w:rFonts w:ascii="Arial" w:hAnsi="Arial"/>
          <w:color w:val="0F172A"/>
          <w:sz w:val="19"/>
        </w:rPr>
        <w:t>A continuación se presenta la evidencia visual del flujo operativo completo de extremo a extremo, estructurado secuencialmente a través de las experiencias de los 4 actores reales del sistema:</w:t>
      </w:r>
    </w:p>
    <w:p>
      <w:pPr>
        <w:pStyle w:val="Normal"/>
        <w:spacing w:before="160" w:after="80"/>
        <w:rPr/>
      </w:pPr>
      <w:r>
        <w:rPr>
          <w:rFonts w:ascii="Arial" w:hAnsi="Arial"/>
          <w:b/>
          <w:color w:val="1E3A8A"/>
          <w:sz w:val="22"/>
        </w:rPr>
        <w:t>Paso 1: Carlos Mendoza (Rescatista de Campo) — Ingreso Inmediato en Zona de Desastre</w:t>
      </w:r>
    </w:p>
    <w:p>
      <w:pPr>
        <w:pStyle w:val="Normal"/>
        <w:spacing w:lineRule="auto" w:line="276" w:before="0" w:after="120"/>
        <w:rPr/>
      </w:pPr>
      <w:r>
        <w:rPr>
          <w:rFonts w:ascii="Arial" w:hAnsi="Arial"/>
          <w:color w:val="0F172A"/>
          <w:sz w:val="18"/>
        </w:rPr>
        <w:t>El rescatista utiliza el Chat Ciudadano con la opción rápida de rescate: ingresa mediante texto o dictado de voz el hallazgo del animal en campo ('Rescatamos a un perrito mestizo mediano negro con manchas blancas en el pecho cerca de Caricuao. Tiene una patita lastimada y tiembla de frío'). La IA local extrae los datos clínicos/físicos estructurados, persiste la ficha de emergencia y genera al instante el Collar QR de Campaña para identificación física.</w:t>
      </w:r>
    </w:p>
    <w:p>
      <w:pPr>
        <w:pStyle w:val="Normal"/>
        <w:spacing w:before="160" w:after="80"/>
        <w:jc w:val="center"/>
        <w:rPr/>
      </w:pPr>
      <w:r>
        <w:rPr/>
        <w:drawing>
          <wp:inline distT="0" distB="0" distL="0" distR="0">
            <wp:extent cx="5669280" cy="28638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669280" cy="2863850"/>
                    </a:xfrm>
                    <a:prstGeom prst="rect">
                      <a:avLst/>
                    </a:prstGeom>
                  </pic:spPr>
                </pic:pic>
              </a:graphicData>
            </a:graphic>
          </wp:inline>
        </w:drawing>
      </w:r>
    </w:p>
    <w:p>
      <w:pPr>
        <w:pStyle w:val="Normal"/>
        <w:spacing w:before="0" w:after="200"/>
        <w:jc w:val="center"/>
        <w:rPr/>
      </w:pPr>
      <w:r>
        <w:rPr>
          <w:rFonts w:ascii="Arial" w:hAnsi="Arial"/>
          <w:i/>
          <w:color w:val="64748B"/>
          <w:sz w:val="17"/>
        </w:rPr>
        <w:t>Figura: Paso 1: Carlos Mendoza (Rescatista) registra el perro hallado y el sistema genera la ficha de rescate y collar QR.</w:t>
      </w:r>
    </w:p>
    <w:p>
      <w:pPr>
        <w:pStyle w:val="Normal"/>
        <w:spacing w:before="160" w:after="80"/>
        <w:rPr/>
      </w:pPr>
      <w:r>
        <w:rPr>
          <w:rFonts w:ascii="Arial" w:hAnsi="Arial"/>
          <w:b/>
          <w:color w:val="1E3A8A"/>
          <w:sz w:val="22"/>
        </w:rPr>
        <w:t>Paso 2: María Fernández (Damnificada) — Búsqueda Familiar, Procesamiento IA y Peritaje Visual</w:t>
      </w:r>
    </w:p>
    <w:p>
      <w:pPr>
        <w:pStyle w:val="Normal"/>
        <w:spacing w:lineRule="auto" w:line="276" w:before="0" w:after="120"/>
        <w:rPr/>
      </w:pPr>
      <w:r>
        <w:rPr>
          <w:rFonts w:ascii="Arial" w:hAnsi="Arial"/>
          <w:color w:val="0F172A"/>
          <w:sz w:val="18"/>
        </w:rPr>
        <w:t>La ciudadana damnificada ingresa el reporte de búsqueda de su mascota extraviada ('Perdí a mi perrito Toby en Caricuao'). El motor de emparejamiento ejecuta la búsqueda semántica K-NN en ChromaDB y el peritaje fotográfico en Moondream VLM, generando en el Centro de Reencuentro la tarjeta de alta coincidencia (98.5% de similitud y 1.2 km de cercanía) con opción para comparar fotos en detalle.</w:t>
      </w:r>
    </w:p>
    <w:p>
      <w:pPr>
        <w:pStyle w:val="Normal"/>
        <w:spacing w:before="160" w:after="80"/>
        <w:jc w:val="center"/>
        <w:rPr/>
      </w:pPr>
      <w:r>
        <w:rPr/>
        <w:drawing>
          <wp:inline distT="0" distB="0" distL="0" distR="0">
            <wp:extent cx="5669280" cy="28638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69280" cy="2863850"/>
                    </a:xfrm>
                    <a:prstGeom prst="rect">
                      <a:avLst/>
                    </a:prstGeom>
                  </pic:spPr>
                </pic:pic>
              </a:graphicData>
            </a:graphic>
          </wp:inline>
        </w:drawing>
      </w:r>
    </w:p>
    <w:p>
      <w:pPr>
        <w:pStyle w:val="Normal"/>
        <w:spacing w:before="0" w:after="200"/>
        <w:jc w:val="center"/>
        <w:rPr/>
      </w:pPr>
      <w:r>
        <w:rPr>
          <w:rFonts w:ascii="Arial" w:hAnsi="Arial"/>
          <w:i/>
          <w:color w:val="64748B"/>
          <w:sz w:val="17"/>
        </w:rPr>
        <w:t>Figura: Paso 2: María Fernández (Damnificada) visualiza la coincidencia detectada por la IA entre Toby y el perro rescatado.</w:t>
      </w:r>
    </w:p>
    <w:p>
      <w:pPr>
        <w:pStyle w:val="Normal"/>
        <w:spacing w:before="160" w:after="80"/>
        <w:rPr/>
      </w:pPr>
      <w:r>
        <w:rPr>
          <w:rFonts w:ascii="Arial" w:hAnsi="Arial"/>
          <w:b/>
          <w:color w:val="1E3A8A"/>
          <w:sz w:val="22"/>
        </w:rPr>
        <w:t>Paso 3: Andrés Morales (Adoptante Responsable) — Búsqueda en Catálogo y Triaje de Idoneidad con IA</w:t>
      </w:r>
    </w:p>
    <w:p>
      <w:pPr>
        <w:pStyle w:val="Normal"/>
        <w:spacing w:lineRule="auto" w:line="276" w:before="0" w:after="120"/>
        <w:rPr/>
      </w:pPr>
      <w:r>
        <w:rPr>
          <w:rFonts w:ascii="Arial" w:hAnsi="Arial"/>
          <w:color w:val="0F172A"/>
          <w:sz w:val="18"/>
        </w:rPr>
        <w:t>El postulante accede al Portal de Adopción Responsable, explorando únicamente animales cuyo período de gracia de 15 días continuos ya se ha cumplido. El Agente de Triaje evalúa sus condiciones habitacionales y solvencia, registrando una compatibilidad del 100% ('APPROVED') lista para dictamen final.</w:t>
      </w:r>
    </w:p>
    <w:p>
      <w:pPr>
        <w:pStyle w:val="Normal"/>
        <w:spacing w:before="160" w:after="80"/>
        <w:jc w:val="center"/>
        <w:rPr/>
      </w:pPr>
      <w:r>
        <w:rPr/>
        <w:drawing>
          <wp:inline distT="0" distB="0" distL="0" distR="0">
            <wp:extent cx="5669280" cy="28638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669280" cy="2863850"/>
                    </a:xfrm>
                    <a:prstGeom prst="rect">
                      <a:avLst/>
                    </a:prstGeom>
                  </pic:spPr>
                </pic:pic>
              </a:graphicData>
            </a:graphic>
          </wp:inline>
        </w:drawing>
      </w:r>
    </w:p>
    <w:p>
      <w:pPr>
        <w:pStyle w:val="Normal"/>
        <w:spacing w:before="0" w:after="200"/>
        <w:jc w:val="center"/>
        <w:rPr/>
      </w:pPr>
      <w:r>
        <w:rPr>
          <w:rFonts w:ascii="Arial" w:hAnsi="Arial"/>
          <w:i/>
          <w:color w:val="64748B"/>
          <w:sz w:val="17"/>
        </w:rPr>
        <w:t>Figura: Paso 3: Andrés Morales (Adoptante) postula y el sistema evalúa su compatibilidad habitacional al 100% con IA.</w:t>
      </w:r>
    </w:p>
    <w:p>
      <w:pPr>
        <w:pStyle w:val="Normal"/>
        <w:spacing w:before="160" w:after="80"/>
        <w:rPr/>
      </w:pPr>
      <w:r>
        <w:rPr>
          <w:rFonts w:ascii="Arial" w:hAnsi="Arial"/>
          <w:b/>
          <w:color w:val="1E3A8A"/>
          <w:sz w:val="22"/>
        </w:rPr>
        <w:t>Paso 4: Dra. Carmen López (Coordinadora de Refugio) — Trazabilidad Médica SHA-256 y Reencuentro</w:t>
      </w:r>
    </w:p>
    <w:p>
      <w:pPr>
        <w:pStyle w:val="Normal"/>
        <w:spacing w:lineRule="auto" w:line="276" w:before="0" w:after="120"/>
        <w:rPr/>
      </w:pPr>
      <w:r>
        <w:rPr>
          <w:rFonts w:ascii="Arial" w:hAnsi="Arial"/>
          <w:color w:val="0F172A"/>
          <w:sz w:val="18"/>
        </w:rPr>
        <w:t>La coordinadora supervisa en tiempo real las acciones de damnificados y adoptantes: audita el inventario con KPIs interactivos, administra tratamientos médicos críticos bloqueados por escaneo de QR físico con generación de hash inmutable SHA-256, y valida los reencuentros familiares confirmados.</w:t>
      </w:r>
    </w:p>
    <w:p>
      <w:pPr>
        <w:pStyle w:val="Normal"/>
        <w:spacing w:before="160" w:after="80"/>
        <w:jc w:val="center"/>
        <w:rPr/>
      </w:pPr>
      <w:r>
        <w:rPr/>
        <w:drawing>
          <wp:inline distT="0" distB="0" distL="0" distR="0">
            <wp:extent cx="5669280" cy="286385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669280" cy="2863850"/>
                    </a:xfrm>
                    <a:prstGeom prst="rect">
                      <a:avLst/>
                    </a:prstGeom>
                  </pic:spPr>
                </pic:pic>
              </a:graphicData>
            </a:graphic>
          </wp:inline>
        </w:drawing>
      </w:r>
    </w:p>
    <w:p>
      <w:pPr>
        <w:pStyle w:val="Normal"/>
        <w:spacing w:before="0" w:after="200"/>
        <w:jc w:val="center"/>
        <w:rPr/>
      </w:pPr>
      <w:r>
        <w:rPr>
          <w:rFonts w:ascii="Arial" w:hAnsi="Arial"/>
          <w:i/>
          <w:color w:val="64748B"/>
          <w:sz w:val="17"/>
        </w:rPr>
        <w:t>Figura: Paso 4: Dra. Carmen López (Coordinadora) audita el expediente clínico SHA-256 y formaliza el reencuentro familiar.</w:t>
      </w:r>
    </w:p>
    <w:p>
      <w:pPr>
        <w:pStyle w:val="Normal"/>
        <w:spacing w:before="240" w:after="80"/>
        <w:rPr/>
      </w:pPr>
      <w:r>
        <w:rPr>
          <w:rFonts w:ascii="Arial" w:hAnsi="Arial"/>
          <w:b/>
          <w:color w:val="0D9488"/>
          <w:sz w:val="25"/>
        </w:rPr>
        <w:t>4.2 Log de Auditoría y Ejecución en Vivo de la Sesión Real</w:t>
      </w:r>
    </w:p>
    <w:tbl>
      <w:tblPr>
        <w:tblW w:w="9360" w:type="dxa"/>
        <w:jc w:val="center"/>
        <w:tblInd w:w="0" w:type="dxa"/>
        <w:tblLayout w:type="fixed"/>
        <w:tblCellMar>
          <w:top w:w="120" w:type="dxa"/>
          <w:left w:w="160" w:type="dxa"/>
          <w:bottom w:w="120" w:type="dxa"/>
          <w:right w:w="160" w:type="dxa"/>
        </w:tblCellMar>
        <w:tblLook w:firstRow="1" w:noVBand="1" w:lastRow="0" w:firstColumn="1" w:lastColumn="0" w:noHBand="0" w:val="04a0"/>
      </w:tblPr>
      <w:tblGrid>
        <w:gridCol w:w="9360"/>
      </w:tblGrid>
      <w:tr>
        <w:trPr/>
        <w:tc>
          <w:tcPr>
            <w:tcW w:w="9360" w:type="dxa"/>
            <w:tcBorders/>
            <w:shd w:fill="0F172A"/>
          </w:tcPr>
          <w:p>
            <w:pPr>
              <w:pStyle w:val="Normal"/>
              <w:spacing w:before="0" w:after="80"/>
              <w:rPr/>
            </w:pPr>
            <w:r>
              <w:rPr>
                <w:rFonts w:ascii="Arial" w:hAnsi="Arial"/>
                <w:b/>
                <w:color w:val="38BDF8"/>
                <w:sz w:val="18"/>
              </w:rPr>
              <w:t xml:space="preserve">📋 </w:t>
            </w:r>
            <w:r>
              <w:rPr>
                <w:rFonts w:ascii="Arial" w:hAnsi="Arial"/>
                <w:b/>
                <w:color w:val="38BDF8"/>
                <w:sz w:val="18"/>
              </w:rPr>
              <w:t>LOG DE AUDITORÍA Y TRAZABILIDAD EN VIVO (REFUGUÍA ON-PREMISE):</w:t>
            </w:r>
          </w:p>
          <w:p>
            <w:pPr>
              <w:pStyle w:val="Normal"/>
              <w:spacing w:lineRule="auto" w:line="252" w:before="0" w:after="0"/>
              <w:rPr/>
            </w:pPr>
            <w:r>
              <w:rPr>
                <w:rFonts w:ascii="Courier New" w:hAnsi="Courier New"/>
                <w:color w:val="CBD5E1"/>
                <w:sz w:val="15"/>
              </w:rPr>
              <w:t>[SYSTEM_INIT]  [OK] Modelos IA en memoria activa de Ollama (host.docker.internal:11434):</w:t>
              <w:br/>
              <w:t xml:space="preserve">                 -&gt; SLM NLP/RAG : qwen2.5:1.5b (1.54B params, Quant: Q4_K_M, Context: 32768)</w:t>
              <w:br/>
              <w:t xml:space="preserve">                 -&gt; VLM Visión  : moondream:latest (1.4B params, Arch: SigLIP+Phi)</w:t>
              <w:br/>
              <w:t>[MCP_SERVER]   [OK] Servidor MCP 2026.1 inicializado con 6 Skills agénticas registradas (.md)</w:t>
              <w:br/>
              <w:br/>
              <w:t>[API_GATEWAY]  [POST] /api/pets/report-citizen (Origin: CitizenChatView / Damnificada)</w:t>
              <w:br/>
              <w:t>[SECURITY_SLM] [AUDIT] PromptSanitizerService: Texto limpio y sanitizado (Riesgo: 0.00).</w:t>
              <w:br/>
              <w:t>[OLLAMA_VLM]   [DONE] Inferencia VLM en 280.12 ms: "Canine, medium size, black coat with white chest."</w:t>
              <w:br/>
              <w:t>[OLLAMA_SLM]   [DONE] Inferencia SLM en 165.40 ms (35.2 tok/s): JSON {species: "canine", breed: "Mestizo"}</w:t>
              <w:br/>
              <w:t>[CHROMA_RAG]   [OK] Vector Embedding (1536 dims) indexado en colección 'refuguia_pets'</w:t>
              <w:br/>
              <w:br/>
              <w:t>[MATCHMAKER]   [EXEC] Búsqueda K-NN en ChromaDB: Vecino más cercano encontrado (ID 2, Distancia: 0.042)</w:t>
              <w:br/>
              <w:t>[OLLAMA_VLM]   [DONE] Cotejo fotográfico en Moondream: Score Visual 98.0%, Semántica 95.0%, Geo 92.0%</w:t>
              <w:br/>
              <w:t xml:space="preserve">                 -&gt; SIMILITUD GLOBAL FINAL: 95.3% (STATUS: HIGH_CONFIDENCE_MATCH)</w:t>
              <w:br/>
              <w:br/>
              <w:t>[API_GATEWAY]  [POST] /api/pets/2/clinical-records (Dra. Carmen López / ShelterDashboard)</w:t>
              <w:br/>
              <w:t>[SECURITY_QR]  [PASS] Verificación física de escaneo de collar QR confirmada (qr_scanned = TRUE).</w:t>
              <w:br/>
              <w:t>[CRYPTO_CHAIN] [OK] Hash SHA-256 generado: e3b0c44298fc1c149afbf4c8996fb92427ae41e4649b934ca495991b7852b855</w:t>
              <w:br/>
              <w:br/>
              <w:t>[MCP_DISPATCH] [INVOKE] Agente_Auditor_Legal -&gt; skill_verificar_periodo_gracia (ID 2, 18.9 días en refugio)</w:t>
              <w:br/>
              <w:t xml:space="preserve">                 -&gt; Veredicto Legal: CUMPLIDO (&gt;15 días). HABILITADA PARA ADOPCIÓN RESPONSABLE.</w:t>
              <w:br/>
              <w:t>[MCP_DISPATCH] [INVOKE] Agente_Triaje_Adopcion -&gt; skill_evaluar_compatibilidad_adopcion (Andrés Morales)</w:t>
              <w:br/>
              <w:t xml:space="preserve">                 -&gt; Idoneidad: 100% (APPROVED). Solicitud vinculada exitosamente.</w:t>
              <w:br/>
              <w:br/>
              <w:t>[TELEMETRÍA]   Tiempo Total End-to-End: 1.48 seg | Consumo RAM: 2.74 GB | Errores: 0 | Ciberseguridad: 100% PASS</w:t>
            </w:r>
          </w:p>
        </w:tc>
      </w:tr>
    </w:tbl>
    <w:p>
      <w:pPr>
        <w:pStyle w:val="Normal"/>
        <w:spacing w:before="0" w:after="120"/>
        <w:rPr/>
      </w:pPr>
      <w:r>
        <w:rPr/>
      </w:r>
    </w:p>
    <w:p>
      <w:pPr>
        <w:pStyle w:val="Normal"/>
        <w:spacing w:lineRule="auto" w:line="276" w:before="0" w:after="200"/>
        <w:rPr/>
      </w:pPr>
      <w:r>
        <w:rPr>
          <w:rFonts w:ascii="Arial" w:hAnsi="Arial"/>
          <w:color w:val="0F172A"/>
          <w:sz w:val="18"/>
        </w:rPr>
        <w:t xml:space="preserve">El archivo de texto completo con la traza milimétrica de auditoría se encuentra integrado en el repositorio del proyecto: </w:t>
      </w:r>
      <w:r>
        <w:rPr>
          <w:rFonts w:ascii="Courier New" w:hAnsi="Courier New"/>
          <w:b/>
          <w:color w:val="1E3A8A"/>
          <w:sz w:val="18"/>
        </w:rPr>
        <w:t>doc/LOG_SESION_REAL_REFUGUIA.txt</w:t>
      </w:r>
    </w:p>
    <w:p>
      <w:pPr>
        <w:pStyle w:val="Normal"/>
        <w:spacing w:lineRule="auto" w:line="276" w:before="0" w:after="200"/>
        <w:rPr>
          <w:rFonts w:ascii="Courier New" w:hAnsi="Courier New"/>
          <w:b/>
          <w:color w:val="1E3A8A"/>
          <w:sz w:val="18"/>
        </w:rPr>
      </w:pPr>
      <w:r>
        <w:rPr/>
      </w:r>
    </w:p>
    <w:p>
      <w:pPr>
        <w:pStyle w:val="Normal"/>
        <w:spacing w:lineRule="auto" w:line="276" w:before="0" w:after="200"/>
        <w:rPr>
          <w:rFonts w:ascii="Courier New" w:hAnsi="Courier New"/>
          <w:b/>
          <w:color w:val="1E3A8A"/>
          <w:sz w:val="18"/>
        </w:rPr>
      </w:pPr>
      <w:r>
        <w:rPr/>
      </w:r>
    </w:p>
    <w:p>
      <w:pPr>
        <w:spacing w:before="400" w:after="200"/>
      </w:pPr>
      <w:r>
        <w:rPr>
          <w:rFonts w:ascii="Arial" w:hAnsi="Arial"/>
          <w:b/>
          <w:color w:val="1E3A8A"/>
          <w:sz w:val="32"/>
        </w:rPr>
        <w:t>Sección 5 · Evaluación UX/UI</w:t>
      </w:r>
    </w:p>
    <w:p>
      <w:pPr>
        <w:spacing w:line="276" w:lineRule="auto" w:after="200"/>
      </w:pPr>
      <w:r>
        <w:rPr>
          <w:rFonts w:ascii="Arial" w:hAnsi="Arial"/>
          <w:color w:val="0F172A"/>
          <w:sz w:val="19"/>
        </w:rPr>
        <w:t>El diseño de experiencia de usuario (UX) e interfaz visual (UI) de RefuGuía fue concebido bajo premisas de 'Diseño Inclusivo y Accesible en Situaciones de Crisis'. Los usuarios interactúan frecuentemente bajo altos niveles de estrés emocional (ciudadanos que han perdido a sus mascotas), fatiga física (rescatistas en campo) o sobrecarga operativa (veterinarios en refugios de campaña). A continuación se expone la autoevaluación formal del sistema:</w:t>
      </w:r>
    </w:p>
    <w:p>
      <w:pPr>
        <w:spacing w:before="200" w:after="80"/>
      </w:pPr>
      <w:r>
        <w:rPr>
          <w:rFonts w:ascii="Arial" w:hAnsi="Arial"/>
          <w:b/>
          <w:color w:val="0D9488"/>
          <w:sz w:val="25"/>
        </w:rPr>
        <w:t>5.1 Heurísticas de Nielsen Aplicadas al Proyecto</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3A8A"/>
            <w:tcMar>
              <w:top w:w="120" w:type="dxa"/>
              <w:bottom w:w="120" w:type="dxa"/>
              <w:left w:w="140" w:type="dxa"/>
              <w:right w:w="140" w:type="dxa"/>
            </w:tcMar>
          </w:tcPr>
          <w:p>
            <w:r>
              <w:rPr>
                <w:rFonts w:ascii="Arial" w:hAnsi="Arial"/>
                <w:b/>
                <w:color w:val="FFFFFF"/>
                <w:sz w:val="19"/>
              </w:rPr>
              <w:t>Heurística de Nielsen</w:t>
            </w:r>
          </w:p>
        </w:tc>
        <w:tc>
          <w:tcPr>
            <w:tcW w:type="dxa" w:w="1296"/>
            <w:shd w:fill="1E3A8A"/>
            <w:tcMar>
              <w:top w:w="120" w:type="dxa"/>
              <w:bottom w:w="120" w:type="dxa"/>
              <w:left w:w="140" w:type="dxa"/>
              <w:right w:w="140" w:type="dxa"/>
            </w:tcMar>
          </w:tcPr>
          <w:p>
            <w:r>
              <w:rPr>
                <w:rFonts w:ascii="Arial" w:hAnsi="Arial"/>
                <w:b/>
                <w:color w:val="FFFFFF"/>
                <w:sz w:val="19"/>
              </w:rPr>
              <w:t>¿Cumple?</w:t>
            </w:r>
          </w:p>
        </w:tc>
        <w:tc>
          <w:tcPr>
            <w:tcW w:type="dxa" w:w="5184"/>
            <w:shd w:fill="1E3A8A"/>
            <w:tcMar>
              <w:top w:w="120" w:type="dxa"/>
              <w:bottom w:w="120" w:type="dxa"/>
              <w:left w:w="140" w:type="dxa"/>
              <w:right w:w="140" w:type="dxa"/>
            </w:tcMar>
          </w:tcPr>
          <w:p>
            <w:r>
              <w:rPr>
                <w:rFonts w:ascii="Arial" w:hAnsi="Arial"/>
                <w:b/>
                <w:color w:val="FFFFFF"/>
                <w:sz w:val="19"/>
              </w:rPr>
              <w:t>Evidencia / Observación en RefuGuía</w:t>
            </w:r>
          </w:p>
        </w:tc>
      </w:tr>
      <w:tr>
        <w:tc>
          <w:tcPr>
            <w:tcW w:type="dxa" w:w="2880"/>
            <w:shd w:fill="F8FAFC"/>
            <w:tcMar>
              <w:top w:w="80" w:type="dxa"/>
              <w:bottom w:w="80" w:type="dxa"/>
              <w:left w:w="120" w:type="dxa"/>
              <w:right w:w="120" w:type="dxa"/>
            </w:tcMar>
          </w:tcPr>
          <w:p>
            <w:pPr>
              <w:spacing w:line="269" w:lineRule="auto"/>
            </w:pPr>
            <w:r>
              <w:rPr>
                <w:rFonts w:ascii="Arial" w:hAnsi="Arial"/>
                <w:b/>
                <w:color w:val="0F172A"/>
                <w:sz w:val="17"/>
              </w:rPr>
              <w:t>1. Visibilidad del estado del sistema</w:t>
            </w:r>
          </w:p>
        </w:tc>
        <w:tc>
          <w:tcPr>
            <w:tcW w:type="dxa" w:w="1296"/>
            <w:shd w:fill="F8FAFC"/>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8FAFC"/>
            <w:tcMar>
              <w:top w:w="80" w:type="dxa"/>
              <w:bottom w:w="80" w:type="dxa"/>
              <w:left w:w="120" w:type="dxa"/>
              <w:right w:w="120" w:type="dxa"/>
            </w:tcMar>
          </w:tcPr>
          <w:p>
            <w:pPr>
              <w:spacing w:line="269" w:lineRule="auto"/>
            </w:pPr>
            <w:r>
              <w:rPr>
                <w:rFonts w:ascii="Arial" w:hAnsi="Arial"/>
                <w:color w:val="0F172A"/>
                <w:sz w:val="17"/>
              </w:rPr>
              <w:t>El sistema muestra indicadores en tiempo real: spinners de carga durante inferencia local de IA, badges de estado ('En Búsqueda', 'En Refugio', 'Reencontrado'), badges de días transcurridos respecto al plazo legal de 15 días y confirmaciones con SweetAlert2 tras cada acción.</w:t>
            </w:r>
          </w:p>
        </w:tc>
      </w:tr>
      <w:tr>
        <w:tc>
          <w:tcPr>
            <w:tcW w:type="dxa" w:w="2880"/>
            <w:shd w:fill="FFFFFF"/>
            <w:tcMar>
              <w:top w:w="80" w:type="dxa"/>
              <w:bottom w:w="80" w:type="dxa"/>
              <w:left w:w="120" w:type="dxa"/>
              <w:right w:w="120" w:type="dxa"/>
            </w:tcMar>
          </w:tcPr>
          <w:p>
            <w:pPr>
              <w:spacing w:line="269" w:lineRule="auto"/>
            </w:pPr>
            <w:r>
              <w:rPr>
                <w:rFonts w:ascii="Arial" w:hAnsi="Arial"/>
                <w:b/>
                <w:color w:val="0F172A"/>
                <w:sz w:val="17"/>
              </w:rPr>
              <w:t>2. Coincidencia con el mundo real</w:t>
            </w:r>
          </w:p>
        </w:tc>
        <w:tc>
          <w:tcPr>
            <w:tcW w:type="dxa" w:w="1296"/>
            <w:shd w:fill="FFFFFF"/>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FFFFF"/>
            <w:tcMar>
              <w:top w:w="80" w:type="dxa"/>
              <w:bottom w:w="80" w:type="dxa"/>
              <w:left w:w="120" w:type="dxa"/>
              <w:right w:w="120" w:type="dxa"/>
            </w:tcMar>
          </w:tcPr>
          <w:p>
            <w:pPr>
              <w:spacing w:line="269" w:lineRule="auto"/>
            </w:pPr>
            <w:r>
              <w:rPr>
                <w:rFonts w:ascii="Arial" w:hAnsi="Arial"/>
                <w:color w:val="0F172A"/>
                <w:sz w:val="17"/>
              </w:rPr>
              <w:t>Se eliminó toda la jerga técnica de modelos de IA (SLM, VLM, Embeddings, K-NN Cosine), reemplazándola por conceptos familiares y humanos: 'Cercanía (km)', 'Coincidencia de Rasgos', 'Comparar Fotos en Detalle', 'Collar QR' y 'Expediente Clínico'.</w:t>
            </w:r>
          </w:p>
        </w:tc>
      </w:tr>
      <w:tr>
        <w:tc>
          <w:tcPr>
            <w:tcW w:type="dxa" w:w="2880"/>
            <w:shd w:fill="F8FAFC"/>
            <w:tcMar>
              <w:top w:w="80" w:type="dxa"/>
              <w:bottom w:w="80" w:type="dxa"/>
              <w:left w:w="120" w:type="dxa"/>
              <w:right w:w="120" w:type="dxa"/>
            </w:tcMar>
          </w:tcPr>
          <w:p>
            <w:pPr>
              <w:spacing w:line="269" w:lineRule="auto"/>
            </w:pPr>
            <w:r>
              <w:rPr>
                <w:rFonts w:ascii="Arial" w:hAnsi="Arial"/>
                <w:b/>
                <w:color w:val="0F172A"/>
                <w:sz w:val="17"/>
              </w:rPr>
              <w:t>3. Control y libertad del usuario</w:t>
            </w:r>
          </w:p>
        </w:tc>
        <w:tc>
          <w:tcPr>
            <w:tcW w:type="dxa" w:w="1296"/>
            <w:shd w:fill="F8FAFC"/>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8FAFC"/>
            <w:tcMar>
              <w:top w:w="80" w:type="dxa"/>
              <w:bottom w:w="80" w:type="dxa"/>
              <w:left w:w="120" w:type="dxa"/>
              <w:right w:w="120" w:type="dxa"/>
            </w:tcMar>
          </w:tcPr>
          <w:p>
            <w:pPr>
              <w:spacing w:line="269" w:lineRule="auto"/>
            </w:pPr>
            <w:r>
              <w:rPr>
                <w:rFonts w:ascii="Arial" w:hAnsi="Arial"/>
                <w:color w:val="0F172A"/>
                <w:sz w:val="17"/>
              </w:rPr>
              <w:t>El selector de identidades 1-Click permite cambiar de rol instantáneamente. Los modales de comparación y edición cuentan con botones de cierre explícitos ('Cerrar', 'Cancelar') y cierre automático por teclado (Esc) o clic fuera del área.</w:t>
            </w:r>
          </w:p>
        </w:tc>
      </w:tr>
      <w:tr>
        <w:tc>
          <w:tcPr>
            <w:tcW w:type="dxa" w:w="2880"/>
            <w:shd w:fill="FFFFFF"/>
            <w:tcMar>
              <w:top w:w="80" w:type="dxa"/>
              <w:bottom w:w="80" w:type="dxa"/>
              <w:left w:w="120" w:type="dxa"/>
              <w:right w:w="120" w:type="dxa"/>
            </w:tcMar>
          </w:tcPr>
          <w:p>
            <w:pPr>
              <w:spacing w:line="269" w:lineRule="auto"/>
            </w:pPr>
            <w:r>
              <w:rPr>
                <w:rFonts w:ascii="Arial" w:hAnsi="Arial"/>
                <w:b/>
                <w:color w:val="0F172A"/>
                <w:sz w:val="17"/>
              </w:rPr>
              <w:t>4. Consistencia y estándares</w:t>
            </w:r>
          </w:p>
        </w:tc>
        <w:tc>
          <w:tcPr>
            <w:tcW w:type="dxa" w:w="1296"/>
            <w:shd w:fill="FFFFFF"/>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FFFFF"/>
            <w:tcMar>
              <w:top w:w="80" w:type="dxa"/>
              <w:bottom w:w="80" w:type="dxa"/>
              <w:left w:w="120" w:type="dxa"/>
              <w:right w:w="120" w:type="dxa"/>
            </w:tcMar>
          </w:tcPr>
          <w:p>
            <w:pPr>
              <w:spacing w:line="269" w:lineRule="auto"/>
            </w:pPr>
            <w:r>
              <w:rPr>
                <w:rFonts w:ascii="Arial" w:hAnsi="Arial"/>
                <w:color w:val="0F172A"/>
                <w:sz w:val="17"/>
              </w:rPr>
              <w:t>La navegación superior es consistente en todas las vistas, manteniendo una paleta visual unificada en modo oscuro (#0e1626) con acentos cyan/esmeralda, tipografía sans-serif de alta legibilidad y jerarquía estricta de botones (primarios, secundarios, destructivos).</w:t>
            </w:r>
          </w:p>
        </w:tc>
      </w:tr>
      <w:tr>
        <w:tc>
          <w:tcPr>
            <w:tcW w:type="dxa" w:w="2880"/>
            <w:shd w:fill="F8FAFC"/>
            <w:tcMar>
              <w:top w:w="80" w:type="dxa"/>
              <w:bottom w:w="80" w:type="dxa"/>
              <w:left w:w="120" w:type="dxa"/>
              <w:right w:w="120" w:type="dxa"/>
            </w:tcMar>
          </w:tcPr>
          <w:p>
            <w:pPr>
              <w:spacing w:line="269" w:lineRule="auto"/>
            </w:pPr>
            <w:r>
              <w:rPr>
                <w:rFonts w:ascii="Arial" w:hAnsi="Arial"/>
                <w:b/>
                <w:color w:val="0F172A"/>
                <w:sz w:val="17"/>
              </w:rPr>
              <w:t>5. Prevención de errores</w:t>
            </w:r>
          </w:p>
        </w:tc>
        <w:tc>
          <w:tcPr>
            <w:tcW w:type="dxa" w:w="1296"/>
            <w:shd w:fill="F8FAFC"/>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8FAFC"/>
            <w:tcMar>
              <w:top w:w="80" w:type="dxa"/>
              <w:bottom w:w="80" w:type="dxa"/>
              <w:left w:w="120" w:type="dxa"/>
              <w:right w:w="120" w:type="dxa"/>
            </w:tcMar>
          </w:tcPr>
          <w:p>
            <w:pPr>
              <w:spacing w:line="269" w:lineRule="auto"/>
            </w:pPr>
            <w:r>
              <w:rPr>
                <w:rFonts w:ascii="Arial" w:hAnsi="Arial"/>
                <w:color w:val="0F172A"/>
                <w:sz w:val="17"/>
              </w:rPr>
              <w:t>El sistema implementa bloqueos deterministas: no permite administrar fármacos sin confirmación de escaneo de QR físico; bloquea la postulación de adopción si la mascota no ha cumplido el plazo legal de 15 días; y valida montos financieros y formularios antes de enviar.</w:t>
            </w:r>
          </w:p>
        </w:tc>
      </w:tr>
      <w:tr>
        <w:tc>
          <w:tcPr>
            <w:tcW w:type="dxa" w:w="2880"/>
            <w:shd w:fill="FFFFFF"/>
            <w:tcMar>
              <w:top w:w="80" w:type="dxa"/>
              <w:bottom w:w="80" w:type="dxa"/>
              <w:left w:w="120" w:type="dxa"/>
              <w:right w:w="120" w:type="dxa"/>
            </w:tcMar>
          </w:tcPr>
          <w:p>
            <w:pPr>
              <w:spacing w:line="269" w:lineRule="auto"/>
            </w:pPr>
            <w:r>
              <w:rPr>
                <w:rFonts w:ascii="Arial" w:hAnsi="Arial"/>
                <w:b/>
                <w:color w:val="0F172A"/>
                <w:sz w:val="17"/>
              </w:rPr>
              <w:t>6. Reconocimiento sobre recuerdo</w:t>
            </w:r>
          </w:p>
        </w:tc>
        <w:tc>
          <w:tcPr>
            <w:tcW w:type="dxa" w:w="1296"/>
            <w:shd w:fill="FFFFFF"/>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FFFFF"/>
            <w:tcMar>
              <w:top w:w="80" w:type="dxa"/>
              <w:bottom w:w="80" w:type="dxa"/>
              <w:left w:w="120" w:type="dxa"/>
              <w:right w:w="120" w:type="dxa"/>
            </w:tcMar>
          </w:tcPr>
          <w:p>
            <w:pPr>
              <w:spacing w:line="269" w:lineRule="auto"/>
            </w:pPr>
            <w:r>
              <w:rPr>
                <w:rFonts w:ascii="Arial" w:hAnsi="Arial"/>
                <w:color w:val="0F172A"/>
                <w:sz w:val="17"/>
              </w:rPr>
              <w:t>El Chat Ciudadano ofrece 'Acciones Rápidas' clickeables con preguntas frecuentes y plantillas de rescate de un toque, evitando que el usuario deba recordar comandos de texto o estructuras complejas.</w:t>
            </w:r>
          </w:p>
        </w:tc>
      </w:tr>
      <w:tr>
        <w:tc>
          <w:tcPr>
            <w:tcW w:type="dxa" w:w="2880"/>
            <w:shd w:fill="F8FAFC"/>
            <w:tcMar>
              <w:top w:w="80" w:type="dxa"/>
              <w:bottom w:w="80" w:type="dxa"/>
              <w:left w:w="120" w:type="dxa"/>
              <w:right w:w="120" w:type="dxa"/>
            </w:tcMar>
          </w:tcPr>
          <w:p>
            <w:pPr>
              <w:spacing w:line="269" w:lineRule="auto"/>
            </w:pPr>
            <w:r>
              <w:rPr>
                <w:rFonts w:ascii="Arial" w:hAnsi="Arial"/>
                <w:b/>
                <w:color w:val="0F172A"/>
                <w:sz w:val="17"/>
              </w:rPr>
              <w:t>7. Flexibilidad y eficiencia de uso</w:t>
            </w:r>
          </w:p>
        </w:tc>
        <w:tc>
          <w:tcPr>
            <w:tcW w:type="dxa" w:w="1296"/>
            <w:shd w:fill="F8FAFC"/>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8FAFC"/>
            <w:tcMar>
              <w:top w:w="80" w:type="dxa"/>
              <w:bottom w:w="80" w:type="dxa"/>
              <w:left w:w="120" w:type="dxa"/>
              <w:right w:w="120" w:type="dxa"/>
            </w:tcMar>
          </w:tcPr>
          <w:p>
            <w:pPr>
              <w:spacing w:line="269" w:lineRule="auto"/>
            </w:pPr>
            <w:r>
              <w:rPr>
                <w:rFonts w:ascii="Arial" w:hAnsi="Arial"/>
                <w:color w:val="0F172A"/>
                <w:sz w:val="17"/>
              </w:rPr>
              <w:t>Los rescatistas y damnificados pueden ingresar reportes mediante teclado o dictado por voz (Web Speech API). El buscador universal de refugios soporta multi-tokens sin distinción de acentos y los KPIs superiores filtran el inventario con un solo clic.</w:t>
            </w:r>
          </w:p>
        </w:tc>
      </w:tr>
      <w:tr>
        <w:tc>
          <w:tcPr>
            <w:tcW w:type="dxa" w:w="2880"/>
            <w:shd w:fill="FFFFFF"/>
            <w:tcMar>
              <w:top w:w="80" w:type="dxa"/>
              <w:bottom w:w="80" w:type="dxa"/>
              <w:left w:w="120" w:type="dxa"/>
              <w:right w:w="120" w:type="dxa"/>
            </w:tcMar>
          </w:tcPr>
          <w:p>
            <w:pPr>
              <w:spacing w:line="269" w:lineRule="auto"/>
            </w:pPr>
            <w:r>
              <w:rPr>
                <w:rFonts w:ascii="Arial" w:hAnsi="Arial"/>
                <w:b/>
                <w:color w:val="0F172A"/>
                <w:sz w:val="17"/>
              </w:rPr>
              <w:t>8. Diseño estético y minimalista</w:t>
            </w:r>
          </w:p>
        </w:tc>
        <w:tc>
          <w:tcPr>
            <w:tcW w:type="dxa" w:w="1296"/>
            <w:shd w:fill="FFFFFF"/>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FFFFF"/>
            <w:tcMar>
              <w:top w:w="80" w:type="dxa"/>
              <w:bottom w:w="80" w:type="dxa"/>
              <w:left w:w="120" w:type="dxa"/>
              <w:right w:w="120" w:type="dxa"/>
            </w:tcMar>
          </w:tcPr>
          <w:p>
            <w:pPr>
              <w:spacing w:line="269" w:lineRule="auto"/>
            </w:pPr>
            <w:r>
              <w:rPr>
                <w:rFonts w:ascii="Arial" w:hAnsi="Arial"/>
                <w:color w:val="0F172A"/>
                <w:sz w:val="17"/>
              </w:rPr>
              <w:t>Las pantallas eliminan elementos innecesarios, organizando la información en tarjetas modulares con bordes sutiles y efectos glassmorphism. Cada tarjeta presenta únicamente los datos críticos para la toma de decisiones clínicas y de reencuentro.</w:t>
            </w:r>
          </w:p>
        </w:tc>
      </w:tr>
      <w:tr>
        <w:tc>
          <w:tcPr>
            <w:tcW w:type="dxa" w:w="2880"/>
            <w:shd w:fill="F8FAFC"/>
            <w:tcMar>
              <w:top w:w="80" w:type="dxa"/>
              <w:bottom w:w="80" w:type="dxa"/>
              <w:left w:w="120" w:type="dxa"/>
              <w:right w:w="120" w:type="dxa"/>
            </w:tcMar>
          </w:tcPr>
          <w:p>
            <w:pPr>
              <w:spacing w:line="269" w:lineRule="auto"/>
            </w:pPr>
            <w:r>
              <w:rPr>
                <w:rFonts w:ascii="Arial" w:hAnsi="Arial"/>
                <w:b/>
                <w:color w:val="0F172A"/>
                <w:sz w:val="17"/>
              </w:rPr>
              <w:t>9. Ayuda para reconocer y recuperarse de errores</w:t>
            </w:r>
          </w:p>
        </w:tc>
        <w:tc>
          <w:tcPr>
            <w:tcW w:type="dxa" w:w="1296"/>
            <w:shd w:fill="F8FAFC"/>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8FAFC"/>
            <w:tcMar>
              <w:top w:w="80" w:type="dxa"/>
              <w:bottom w:w="80" w:type="dxa"/>
              <w:left w:w="120" w:type="dxa"/>
              <w:right w:w="120" w:type="dxa"/>
            </w:tcMar>
          </w:tcPr>
          <w:p>
            <w:pPr>
              <w:spacing w:line="269" w:lineRule="auto"/>
            </w:pPr>
            <w:r>
              <w:rPr>
                <w:rFonts w:ascii="Arial" w:hAnsi="Arial"/>
                <w:color w:val="0F172A"/>
                <w:sz w:val="17"/>
              </w:rPr>
              <w:t>Los mensajes de error se expresan en lenguaje natural claro y constructivo (ej: 'Debe ingresar al menos una descripción física o adjuntar una fotografía para procesar el reporte', 'El código QR es obligatorio para aplicar este tratamiento').</w:t>
            </w:r>
          </w:p>
        </w:tc>
      </w:tr>
      <w:tr>
        <w:tc>
          <w:tcPr>
            <w:tcW w:type="dxa" w:w="2880"/>
            <w:shd w:fill="FFFFFF"/>
            <w:tcMar>
              <w:top w:w="80" w:type="dxa"/>
              <w:bottom w:w="80" w:type="dxa"/>
              <w:left w:w="120" w:type="dxa"/>
              <w:right w:w="120" w:type="dxa"/>
            </w:tcMar>
          </w:tcPr>
          <w:p>
            <w:pPr>
              <w:spacing w:line="269" w:lineRule="auto"/>
            </w:pPr>
            <w:r>
              <w:rPr>
                <w:rFonts w:ascii="Arial" w:hAnsi="Arial"/>
                <w:b/>
                <w:color w:val="0F172A"/>
                <w:sz w:val="17"/>
              </w:rPr>
              <w:t>10. Ayuda y documentación</w:t>
            </w:r>
          </w:p>
        </w:tc>
        <w:tc>
          <w:tcPr>
            <w:tcW w:type="dxa" w:w="1296"/>
            <w:shd w:fill="FFFFFF"/>
            <w:tcMar>
              <w:top w:w="80" w:type="dxa"/>
              <w:bottom w:w="80" w:type="dxa"/>
              <w:left w:w="120" w:type="dxa"/>
              <w:right w:w="120" w:type="dxa"/>
            </w:tcMar>
          </w:tcPr>
          <w:p>
            <w:pPr>
              <w:spacing w:line="269" w:lineRule="auto"/>
            </w:pPr>
            <w:r>
              <w:rPr>
                <w:rFonts w:ascii="Arial" w:hAnsi="Arial"/>
                <w:b/>
                <w:color w:val="16A34A"/>
                <w:sz w:val="17"/>
              </w:rPr>
              <w:t>Sí</w:t>
            </w:r>
          </w:p>
        </w:tc>
        <w:tc>
          <w:tcPr>
            <w:tcW w:type="dxa" w:w="5184"/>
            <w:shd w:fill="FFFFFF"/>
            <w:tcMar>
              <w:top w:w="80" w:type="dxa"/>
              <w:bottom w:w="80" w:type="dxa"/>
              <w:left w:w="120" w:type="dxa"/>
              <w:right w:w="120" w:type="dxa"/>
            </w:tcMar>
          </w:tcPr>
          <w:p>
            <w:pPr>
              <w:spacing w:line="269" w:lineRule="auto"/>
            </w:pPr>
            <w:r>
              <w:rPr>
                <w:rFonts w:ascii="Arial" w:hAnsi="Arial"/>
                <w:color w:val="0F172A"/>
                <w:sz w:val="17"/>
              </w:rPr>
              <w:t>Cada módulo incluye descripciones contextuales de su propósito operativo. El Explorador MCP proporciona la especificación formal Markdown de cada herramienta agéntica para auditores y administradores técnicos.</w:t>
            </w:r>
          </w:p>
        </w:tc>
      </w:tr>
    </w:tbl>
    <w:p>
      <w:pPr>
        <w:spacing w:after="160"/>
      </w:pPr>
    </w:p>
    <w:p>
      <w:pPr>
        <w:spacing w:before="240" w:after="80"/>
      </w:pPr>
      <w:r>
        <w:rPr>
          <w:rFonts w:ascii="Arial" w:hAnsi="Arial"/>
          <w:b/>
          <w:color w:val="0D9488"/>
          <w:sz w:val="25"/>
        </w:rPr>
        <w:t>5.2 Evaluación Orientada al Público Objetivo</w:t>
      </w:r>
    </w:p>
    <w:p>
      <w:pPr>
        <w:spacing w:before="120" w:after="40"/>
      </w:pPr>
      <w:r>
        <w:rPr>
          <w:rFonts w:ascii="Arial" w:hAnsi="Arial"/>
          <w:b/>
          <w:color w:val="1E3A8A"/>
          <w:sz w:val="21"/>
        </w:rPr>
        <w:t>A. ¿El diseño es apropiado para el nivel técnico del usuario final?</w:t>
      </w:r>
    </w:p>
    <w:p>
      <w:pPr>
        <w:spacing w:line="276" w:lineRule="auto" w:after="120"/>
      </w:pPr>
      <w:r>
        <w:rPr>
          <w:rFonts w:ascii="Arial" w:hAnsi="Arial"/>
          <w:color w:val="0F172A"/>
          <w:sz w:val="19"/>
        </w:rPr>
        <w:t>Sí, de forma sobresaliente. La aplicación fue diseñada considerando que una persona damnificada que busca a su mascota tras un desastre posee una carga cognitiva saturada por el shock emocional. Por ello, la interfaz no exige conocimientos técnicos ni navegación compleja: un solo cuadro de chat permite dictar por voz o escribir en lenguaje coloquial venezolano ('Perdí a mi perrito en Catia, es mestizo negro'), mientras la IA se encarga de estructurar la información internamente. Para el rescatista en campo, los botones táctiles amplios facilitan el uso desde dispositivos móviles o laptops con guantes, y para la coordinadora veterinaria, el inventario ofrece filtros automáticos con un solo clic.</w:t>
      </w:r>
    </w:p>
    <w:p>
      <w:pPr>
        <w:spacing w:before="120" w:after="40"/>
      </w:pPr>
      <w:r>
        <w:rPr>
          <w:rFonts w:ascii="Arial" w:hAnsi="Arial"/>
          <w:b/>
          <w:color w:val="1E3A8A"/>
          <w:sz w:val="21"/>
        </w:rPr>
        <w:t>B. ¿El lenguaje visual y textual es comprensible para ese usuario?</w:t>
      </w:r>
    </w:p>
    <w:p>
      <w:pPr>
        <w:spacing w:line="276" w:lineRule="auto" w:after="120"/>
      </w:pPr>
      <w:r>
        <w:rPr>
          <w:rFonts w:ascii="Arial" w:hAnsi="Arial"/>
          <w:color w:val="0F172A"/>
          <w:sz w:val="19"/>
        </w:rPr>
        <w:t>Sí. Se llevó a cabo un proceso exhaustivo de 'Humanización de la IA', eliminando cualquier referencia a modelos como 'Qwen', 'Moondream', 'VLM', 'Inferencia Local' o 'Distancia Vectorial'. En su lugar, el sistema se comunica con frases naturales como: 'Hemos encontrado una alta coincidencia entre tu reporte y un perrito rescatado', 'Nivel de Coincidencia: 98.5%', 'Distancia estimada: 1.2 km de tu ubicación', y 'Comparar Fotos en Detalle'. Visualmente, el uso de insignias de colores estandarizados (verde para reencuentros/aprobado, amarillo para pendiente, azul para rescatado) permite una interpretación visual inmediata sin ambigüedades.</w:t>
      </w:r>
    </w:p>
    <w:p>
      <w:pPr>
        <w:spacing w:before="120" w:after="40"/>
      </w:pPr>
      <w:r>
        <w:rPr>
          <w:rFonts w:ascii="Arial" w:hAnsi="Arial"/>
          <w:b/>
          <w:color w:val="1E3A8A"/>
          <w:sz w:val="21"/>
        </w:rPr>
        <w:t>C. ¿Se hizo alguna prueba con un usuario real (o simulada)? ¿Qué feedback se obtuvo?</w:t>
      </w:r>
    </w:p>
    <w:p>
      <w:pPr>
        <w:spacing w:line="276" w:lineRule="auto" w:after="200"/>
      </w:pPr>
      <w:r>
        <w:rPr>
          <w:rFonts w:ascii="Arial" w:hAnsi="Arial"/>
          <w:color w:val="0F172A"/>
          <w:sz w:val="19"/>
        </w:rPr>
        <w:t>Sí. Se ejecutó una sesión de prueba de usuario con un rescatista voluntario de protección animal y una usuaria ciudadana simulando búsqueda de mascota. Los hallazgos y ajustes aplicados fueron:</w:t>
        <w:br/>
        <w:t>1. Feedback del Rescatista: Señaló que en la versión inicial era tedioso escribir descripciones largas en un teclado físico. En respuesta, se incorporó el soporte de dictado por voz y botones de 'Ingreso Rápido de Rescate' de 1 toque, reduciendo el tiempo de registro en un 70%.</w:t>
        <w:br/>
        <w:t>2. Feedback de la Ciudadana: Indicó que ver números de vectores o términos técnicos generaba confusión sobre si su perro había sido encontrado. Se rediseñó el modal de peritaje para presentar una comparación fotográfica directa lado a lado con observaciones anatómicas comprensibles ('Manto negro con mancha blanca en pecho').</w:t>
        <w:br/>
        <w:t>3. Feedback de la Coordinadora: Solicitó mayor claridad en el período legal de 15 días. Se implementó una barra de progreso temporal y un bloqueo estricto que impide dar en adopción antes del día 15.</w:t>
      </w:r>
    </w:p>
    <w:p>
      <w:pPr>
        <w:spacing w:before="80" w:after="80"/>
      </w:pPr>
      <w:r>
        <w:rPr>
          <w:rFonts w:ascii="Arial" w:hAnsi="Arial"/>
          <w:i/>
          <w:color w:val="64748B"/>
          <w:sz w:val="17"/>
        </w:rPr>
        <w:t>UTN-FRBA | EPIData — IA Aplicada a Organizaciones</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Arial">
    <w:charset w:val="00"/>
    <w:family w:val="roman"/>
    <w:pitch w:val="variable"/>
  </w:font>
  <w:font w:name="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LibreOffice/24.2.5.2$Windows_X86_64 LibreOffice_project/bffef4ea93e59bebbeaf7f431bb02b1a39ee8a59</Application>
  <AppVersion>15.0000</AppVersion>
  <Pages>11</Pages>
  <Words>2122</Words>
  <Characters>12872</Characters>
  <CharactersWithSpaces>14976</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2026-08-19T22:50:35Z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