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0D9488"/>
          <w:sz w:val="18"/>
        </w:rPr>
        <w:t>PROGRAMA DE INTELIGENCIA ARTIFICIAL APLICADA Â· UTN-FRBA &amp; EPIDATA</w:t>
      </w:r>
    </w:p>
    <w:p>
      <w:pPr>
        <w:spacing w:before="40" w:after="120"/>
      </w:pPr>
      <w:r>
        <w:rPr>
          <w:rFonts w:ascii="Arial" w:hAnsi="Arial"/>
          <w:b/>
          <w:color w:val="1E3A8A"/>
          <w:sz w:val="44"/>
        </w:rPr>
        <w:t>INFORME TÃ‰CNICO DE IMPLEMENTACIÃ“N FINAL</w:t>
      </w:r>
    </w:p>
    <w:p>
      <w:pPr>
        <w:spacing w:before="0" w:after="360"/>
      </w:pPr>
      <w:r>
        <w:rPr>
          <w:rFonts w:ascii="Arial" w:hAnsi="Arial"/>
          <w:color w:val="64748B"/>
          <w:sz w:val="22"/>
        </w:rPr>
        <w:t>RefuGuÃ­a: Sistema Integral Multi-Agente On-Premise con IA Local (SLM+VLM), Protocolo MCP y Trazabilidad MÃ©dica Inmutable Post-Sismo</w:t>
      </w:r>
    </w:p>
    <w:p>
      <w:pPr>
        <w:spacing w:after="280"/>
        <w:pBdr>
          <w:bottom w:val="single" w:sz="18" w:space="1" w:color="1E3A8A"/>
        </w:pBdr>
      </w:pPr>
    </w:p>
    <w:p>
      <w:pPr>
        <w:spacing w:before="240" w:after="200"/>
      </w:pPr>
      <w:r>
        <w:rPr>
          <w:rFonts w:ascii="Arial" w:hAnsi="Arial"/>
          <w:b/>
          <w:color w:val="1E3A8A"/>
          <w:sz w:val="32"/>
        </w:rPr>
        <w:t>SecciÃ³n 1 Â· PresentaciÃ³n del Equipo y del Proyecto</w:t>
      </w:r>
    </w:p>
    <w:p>
      <w:pPr>
        <w:spacing w:before="200" w:after="80"/>
      </w:pPr>
      <w:r>
        <w:rPr>
          <w:rFonts w:ascii="Arial" w:hAnsi="Arial"/>
          <w:b/>
          <w:color w:val="0D9488"/>
          <w:sz w:val="25"/>
        </w:rPr>
        <w:t>1.1 Integrantes del Grupo y Roles de Desarrollo</w:t>
      </w:r>
    </w:p>
    <w:p>
      <w:pPr>
        <w:spacing w:line="276" w:lineRule="auto" w:after="160"/>
      </w:pPr>
      <w:r>
        <w:rPr>
          <w:rFonts w:ascii="Arial" w:hAnsi="Arial"/>
          <w:color w:val="0F172A"/>
          <w:sz w:val="20"/>
        </w:rPr>
        <w:t>El proyecto fue concebido, diseÃ±ado, implementado y validado en su totalidad de manera individual por el siguiente integrante, asumiendo un enfoque multidisciplinario 'Full-Cycle AI Engineering':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30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Integrante</w:t>
            </w:r>
          </w:p>
        </w:tc>
        <w:tc>
          <w:tcPr>
            <w:tcW w:type="dxa" w:w="259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Rol Asumido</w:t>
            </w:r>
          </w:p>
        </w:tc>
        <w:tc>
          <w:tcPr>
            <w:tcW w:type="dxa" w:w="446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Responsabilidades y Alcance en el Proyecto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VÃ­ctor Rivas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Arquitecto de Soluciones &amp; AI Engineer</w:t>
            </w:r>
          </w:p>
        </w:tc>
        <w:tc>
          <w:tcPr>
            <w:tcW w:type="dxa" w:w="44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8"/>
              </w:rPr>
              <w:t>DiseÃ±o de la arquitectura Multi-Agente On-Premise, integraciÃ³n de Ollama Local (SLM Qwen 2.5 + VLM Moondream) y base de datos vectorial ChromaDB.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VÃ­ctor Rivas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Desarrollador Backend &amp; MCP Lead</w:t>
            </w:r>
          </w:p>
        </w:tc>
        <w:tc>
          <w:tcPr>
            <w:tcW w:type="dxa" w:w="44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8"/>
              </w:rPr>
              <w:t>ImplementaciÃ³n de la API REST en Laravel 11, Servidor de Protocolo MCP con 6 Skills agÃ©nticas (.md) y lÃ³gica inmutable SHA-256 de fÃ¡rmacos.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VÃ­ctor Rivas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Desarrollador Frontend &amp; UX/UI Lead</w:t>
            </w:r>
          </w:p>
        </w:tc>
        <w:tc>
          <w:tcPr>
            <w:tcW w:type="dxa" w:w="44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8"/>
              </w:rPr>
              <w:t>CreaciÃ³n de la Single Page Application en Vue.js 3 + Vite, diseÃ±o reactivo con Tailwind/Vanilla CSS, flujos de usuario y selector 1-Click de personas.</w:t>
            </w:r>
          </w:p>
        </w:tc>
      </w:tr>
      <w:tr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VÃ­ctor Rivas</w:t>
            </w:r>
          </w:p>
        </w:tc>
        <w:tc>
          <w:tcPr>
            <w:tcW w:type="dxa" w:w="259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Ingeniero de Ciberseguridad &amp; QA</w:t>
            </w:r>
          </w:p>
        </w:tc>
        <w:tc>
          <w:tcPr>
            <w:tcW w:type="dxa" w:w="446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8"/>
              </w:rPr>
              <w:t>DiseÃ±o de defensas contra Prompt Injection/Jailbreaks, control de acceso RBAC por roles, sanitizaciÃ³n estricta y suite de 8 pruebas automatizadas al 100%.</w:t>
            </w:r>
          </w:p>
        </w:tc>
      </w:tr>
      <w:tr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VÃ­ctor Rivas</w:t>
            </w:r>
          </w:p>
        </w:tc>
        <w:tc>
          <w:tcPr>
            <w:tcW w:type="dxa" w:w="259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8"/>
              </w:rPr>
              <w:t>DevOps &amp; Despliegue de CampaÃ±a</w:t>
            </w:r>
          </w:p>
        </w:tc>
        <w:tc>
          <w:tcPr>
            <w:tcW w:type="dxa" w:w="446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8"/>
              </w:rPr>
              <w:t>ContenerizaciÃ³n Docker Multi-Contenedor, orquestaciÃ³n WSL2/Ubuntu, pipelines locales y gestiÃ³n de versionamiento Git en GitHub.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0D9488"/>
          <w:sz w:val="25"/>
        </w:rPr>
        <w:t>1.2 Nombre del Proyecto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EF2FF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Arial" w:hAnsi="Arial"/>
                <w:b/>
                <w:color w:val="1E3A8A"/>
                <w:sz w:val="32"/>
              </w:rPr>
              <w:t>RefuGuÃ­a</w:t>
            </w:r>
          </w:p>
          <w:p>
            <w:pPr>
              <w:spacing w:line="276" w:lineRule="auto" w:after="0"/>
            </w:pPr>
            <w:r>
              <w:rPr>
                <w:rFonts w:ascii="Arial" w:hAnsi="Arial"/>
                <w:color w:val="0F172A"/>
                <w:sz w:val="19"/>
              </w:rPr>
              <w:t>Sistema Integral Multi-Agente On-Premise con Inteligencia Artificial Local (SLM LingÃ¼Ã­stico + VLM de VisiÃ³n Computacional), Protocolo MCP (Model Context Protocol) y Trazabilidad MÃ©dica Inmutable para Refugios de Emergencia y Reencuentro Familiar de Mascotas Post-Sismo.</w:t>
            </w:r>
          </w:p>
        </w:tc>
      </w:tr>
    </w:tbl>
    <w:p>
      <w:pPr>
        <w:spacing w:after="160"/>
      </w:pPr>
    </w:p>
    <w:p>
      <w:pPr>
        <w:spacing w:before="200" w:after="80"/>
      </w:pPr>
      <w:r>
        <w:rPr>
          <w:rFonts w:ascii="Arial" w:hAnsi="Arial"/>
          <w:b/>
          <w:color w:val="0D9488"/>
          <w:sz w:val="25"/>
        </w:rPr>
        <w:t>1.3 Problema que Resuelve (Punto de Partida y SoluciÃ³n Implementada)</w:t>
      </w:r>
    </w:p>
    <w:p>
      <w:pPr>
        <w:spacing w:line="276" w:lineRule="auto" w:after="120"/>
      </w:pPr>
      <w:r>
        <w:rPr>
          <w:rFonts w:ascii="Arial" w:hAnsi="Arial"/>
          <w:b/>
          <w:color w:val="1E3A8A"/>
          <w:sz w:val="20"/>
        </w:rPr>
        <w:t>A. Punto de Partida y DiagnÃ³stico de la Crisis:</w:t>
      </w:r>
    </w:p>
    <w:p>
      <w:pPr>
        <w:spacing w:line="276" w:lineRule="auto" w:after="160"/>
      </w:pPr>
      <w:r>
        <w:rPr>
          <w:rFonts w:ascii="Arial" w:hAnsi="Arial"/>
          <w:color w:val="0F172A"/>
          <w:sz w:val="19"/>
        </w:rPr>
        <w:t>Tras eventos catastrÃ³ficos como el sismo de Caracas (6.2 Mw), la infraestructura elÃ©ctrica y las telecomunicaciones suelen colapsar, generando un escenario crÃ­tico caracterizado por: (1) ExtravÃ­o masivo de animales de compaÃ±Ã­a en shock, (2) SaturaciÃ³n de refugios de campaÃ±a gestionados con libretas de papel propensas a extravÃ­o o daÃ±o por humedad/lluvia, (3) Falta de trazabilidad en la administraciÃ³n de fÃ¡rmacos crÃ­ticos (generando riesgos de sobredosis o intoxicaciÃ³n en animales rescatados), (4) Inexistencia de mecanismos automatizados para hacer cumplir el perÃ­odo de gracia legal inamovible de 15 dÃ­as continuos de bÃºsqueda pÃºblica antes de dar una mascota en adopciÃ³n, y (5) Imposibilidad de usar nubes comerciales (OpenAI, AWS) por corte de conectividad a internet y restricciones presupuestarias.</w:t>
      </w:r>
    </w:p>
    <w:p>
      <w:pPr>
        <w:spacing w:line="276" w:lineRule="auto" w:after="120"/>
      </w:pPr>
      <w:r>
        <w:rPr>
          <w:rFonts w:ascii="Arial" w:hAnsi="Arial"/>
          <w:b/>
          <w:color w:val="1E3A8A"/>
          <w:sz w:val="20"/>
        </w:rPr>
        <w:t>B. SoluciÃ³n TecnolÃ³gica Implementada:</w:t>
      </w:r>
    </w:p>
    <w:p>
      <w:pPr>
        <w:spacing w:line="276" w:lineRule="auto" w:after="200"/>
      </w:pPr>
      <w:r>
        <w:rPr>
          <w:rFonts w:ascii="Arial" w:hAnsi="Arial"/>
          <w:color w:val="0F172A"/>
          <w:sz w:val="19"/>
        </w:rPr>
        <w:t>RefuGuÃ­a resuelve integralmente esta problemÃ¡tica mediante una arquitectura Multi-Agente On-Premise operada en laptops o servidores locales de campaÃ±a. La soluciÃ³n combina: (1) Agente LingÃ¼Ã­stico SLM (Qwen 2.5 1.5B) para ingesta de relatos en lenguaje natural venezolano por voz o texto, (2) Agente de Peritaje Visual VLM (Moondream 1.4B) para anÃ¡lisis y cotejo de fotografÃ­as pÃ­xel a pÃ­xel, (3) Motor Vectorial RAG en ChromaDB para emparejamiento semÃ¡ntico K-NN entre animales perdidos y encontrados, (4) Servidor MCP oficial (Model Context Protocol 2026.1) con 6 Skills agÃ©nticas auditables basadas en especificaciones Markdown, (5) Trazabilidad MÃ©dica Inmutable mediante hashes criptogrÃ¡ficos SHA-256 encadenados y bloqueo estricto por escaneo de collares QR fÃ­sicos, y (6) AuditorÃ­a jurÃ­dica automatizada del perÃ­odo legal de 15 dÃ­as con triaje de idoneidad para adoptantes.</w:t>
      </w:r>
    </w:p>
    <w:p>
      <w:pPr>
        <w:spacing w:before="200" w:after="80"/>
      </w:pPr>
      <w:r>
        <w:rPr>
          <w:rFonts w:ascii="Arial" w:hAnsi="Arial"/>
          <w:b/>
          <w:color w:val="0D9488"/>
          <w:sz w:val="25"/>
        </w:rPr>
        <w:t>1.4 PÃºblico Objetivo (Usuarios Reales de la AplicaciÃ³n)</w:t>
      </w:r>
    </w:p>
    <w:p>
      <w:pPr>
        <w:spacing w:line="276" w:lineRule="auto" w:after="160"/>
      </w:pPr>
      <w:r>
        <w:rPr>
          <w:rFonts w:ascii="Arial" w:hAnsi="Arial"/>
          <w:color w:val="0F172A"/>
          <w:sz w:val="19"/>
        </w:rPr>
        <w:t>El sistema implementa una segregaciÃ³n estricta de perfiles basada en Roles (RBAC), adaptando la interfaz y permisos a 4 actores operativos esenciales: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Persona / Perfil</w:t>
            </w:r>
          </w:p>
        </w:tc>
        <w:tc>
          <w:tcPr>
            <w:tcW w:type="dxa" w:w="1872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Rol en el Sistema</w:t>
            </w:r>
          </w:p>
        </w:tc>
        <w:tc>
          <w:tcPr>
            <w:tcW w:type="dxa" w:w="3168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Objetivo y Necesidades Reales</w:t>
            </w:r>
          </w:p>
        </w:tc>
        <w:tc>
          <w:tcPr>
            <w:tcW w:type="dxa" w:w="2304"/>
            <w:shd w:fill="1E3A8A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MÃ³dulos y Permisos Habilitados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7"/>
              </w:rPr>
              <w:t>Dra. Carmen LÃ³pez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Coordinadora de Refugio</w:t>
              <w:br/>
              <w:t>(shelter_admin)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Gestionar inventario de campaÃ±a, generar collares QR, auditar tratamientos clÃ­nicos SHA-256 y autorizar adopciones al cumplir 15 dÃ­as.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Acceso Total: Refugios &amp; QR, Centro de Reencuentro, AdopciÃ³n, MCP Skills, Consola SLM.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7"/>
              </w:rPr>
              <w:t>Carlos Mendoza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Rescatista de Campo</w:t>
              <w:br/>
              <w:t>(rescuer)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Ingresar rescates en campo por dictado de voz o texto, imprimir collares QR impermeables y verificar matches preliminares.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Chat Ciudadano (Ingreso RÃ¡pido), Refugios &amp; QR, Centro de Reencuentro.</w:t>
            </w:r>
          </w:p>
        </w:tc>
      </w:tr>
      <w:tr>
        <w:tc>
          <w:tcPr>
            <w:tcW w:type="dxa" w:w="2016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7"/>
              </w:rPr>
              <w:t>MarÃ­a FernÃ¡ndez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Damnificada / Ciudadana</w:t>
              <w:br/>
              <w:t>(citizen)</w:t>
            </w:r>
          </w:p>
        </w:tc>
        <w:tc>
          <w:tcPr>
            <w:tcW w:type="dxa" w:w="3168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Buscar a su mascota extraviada reportando descripciÃ³n o foto, revisar coincidencias sugeridas y postular si cumple requisitos.</w:t>
            </w:r>
          </w:p>
        </w:tc>
        <w:tc>
          <w:tcPr>
            <w:tcW w:type="dxa" w:w="230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Chat Ciudadano (BÃºsqueda Familiar), Centro de Reencuentro, Portal de AdopciÃ³n (15d).</w:t>
            </w:r>
          </w:p>
        </w:tc>
      </w:tr>
      <w:tr>
        <w:tc>
          <w:tcPr>
            <w:tcW w:type="dxa" w:w="2016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b/>
                <w:color w:val="0F172A"/>
                <w:sz w:val="17"/>
              </w:rPr>
              <w:t>AndrÃ©s Morales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Adoptante Responsable</w:t>
              <w:br/>
              <w:t>(adopter)</w:t>
            </w:r>
          </w:p>
        </w:tc>
        <w:tc>
          <w:tcPr>
            <w:tcW w:type="dxa" w:w="3168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Explorar catÃ¡logo de animales con perÃ­odo de bÃºsqueda vencido (&gt;15d) y postularse mediante evaluaciÃ³n de idoneidad con IA.</w:t>
            </w:r>
          </w:p>
        </w:tc>
        <w:tc>
          <w:tcPr>
            <w:tcW w:type="dxa" w:w="230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line="264" w:lineRule="auto"/>
            </w:pPr>
            <w:r>
              <w:rPr>
                <w:rFonts w:ascii="Arial" w:hAnsi="Arial"/>
                <w:color w:val="0F172A"/>
                <w:sz w:val="17"/>
              </w:rPr>
              <w:t>Chat Asistente de AdopciÃ³n, Portal de AdopciÃ³n Responsable (Triaje IA).</w:t>
            </w:r>
          </w:p>
        </w:tc>
      </w:tr>
    </w:tbl>
    <w:p>
      <w:pPr>
        <w:spacing w:before="360" w:after="200"/>
      </w:pPr>
      <w:r>
        <w:rPr>
          <w:rFonts w:ascii="Arial" w:hAnsi="Arial"/>
          <w:b/>
          <w:color w:val="1E3A8A"/>
          <w:sz w:val="32"/>
        </w:rPr>
        <w:t>Sección 2 · Arquitectura Técnica del Sistema</w:t>
      </w:r>
    </w:p>
    <w:p>
      <w:pPr>
        <w:spacing w:before="200" w:after="80"/>
      </w:pPr>
      <w:r>
        <w:rPr>
          <w:rFonts w:ascii="Arial" w:hAnsi="Arial"/>
          <w:b/>
          <w:color w:val="0D9488"/>
          <w:sz w:val="25"/>
        </w:rPr>
        <w:t>2.1 Diagrama de Arquitectura General del Sistema</w:t>
      </w:r>
    </w:p>
    <w:p>
      <w:pPr>
        <w:spacing w:line="276" w:lineRule="auto" w:after="160"/>
      </w:pPr>
      <w:r>
        <w:rPr>
          <w:rFonts w:ascii="Arial" w:hAnsi="Arial"/>
          <w:color w:val="0F172A"/>
          <w:sz w:val="19"/>
        </w:rPr>
        <w:t>La arquitectura de RefuGuía está estructurada en 4 capas desacopladas y 100% On-Premise para escenarios de contingencia post-sismo. Distingue con claridad los componentes basados en Inteligencia Artificial Generativa y Visión de aquellos gobernados por lógica transaccional determinista tradicional y auditoría criptográfica inmutable: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general_refuguia_1787190687918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Figura: Arquitectura General en 4 Capas de RefuGuía (Frontend, Backend REST/MCP, IA Local On-Premise y Persistencia).</w:t>
      </w:r>
    </w:p>
    <w:p>
      <w:pPr>
        <w:spacing w:before="160" w:after="80"/>
      </w:pPr>
      <w:r>
        <w:rPr>
          <w:rFonts w:ascii="Arial" w:hAnsi="Arial"/>
          <w:b/>
          <w:color w:val="1E3A8A"/>
          <w:sz w:val="20"/>
        </w:rPr>
        <w:t>Tabla 2.1: Clasificación de Componentes Tecnológicos y Flujo de Memoria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Componente del Sistema</w:t>
            </w:r>
          </w:p>
        </w:tc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Naturaleza (IA vs Tradicional)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Tecnología / Motor</w:t>
            </w:r>
          </w:p>
        </w:tc>
        <w:tc>
          <w:tcPr>
            <w:tcW w:type="dxa" w:w="2592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Ubicación de Memoria Persistente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Ingesta NLP &amp; Extracción JSON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Inteligencia Artificial (SLM)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Qwen 2.5:1.5B (Ollama Local)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Sin estado en memoria RAM; estructura persistida en MySQL.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Peritaje Visual de Fotografías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Inteligencia Artificial (VLM)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Moondream:latest (1.4B ViT+Phi)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Inferencia en memoria GPU/CPU; dictamen guardado en MySQL.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Búsqueda Semántica K-NN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Inteligencia Artificial (RAG)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ChromaDB v2 (Cosine Distance)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Espacio vectorial persistido en disco (sqlite3/chroma_data).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Auditoría de Fármacos &amp; Hashes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Lógica Tradicional / Cripto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PHP 8.2 / SHA-256 Chaining</w:t>
            </w:r>
          </w:p>
        </w:tc>
        <w:tc>
          <w:tcPr>
            <w:tcW w:type="dxa" w:w="25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MySQL 8.0 (Campos hash_sha256 inmutables).</w:t>
            </w:r>
          </w:p>
        </w:tc>
      </w:tr>
      <w:tr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Control de Acceso RBAC &amp; Menú</w:t>
            </w:r>
          </w:p>
        </w:tc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Lógica Tradicional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Laravel Sanctum / Vue Router Guards</w:t>
            </w:r>
          </w:p>
        </w:tc>
        <w:tc>
          <w:tcPr>
            <w:tcW w:type="dxa" w:w="2592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MySQL 8.0 (Tablas users, roles) y LocalStorage.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0D9488"/>
          <w:sz w:val="25"/>
        </w:rPr>
        <w:t>2.2 Diagrama de Flujo de Agentes (Orquestación Multi-Agente &amp; Protocolo MCP)</w:t>
      </w:r>
    </w:p>
    <w:p>
      <w:pPr>
        <w:spacing w:line="276" w:lineRule="auto" w:after="160"/>
      </w:pPr>
      <w:r>
        <w:rPr>
          <w:rFonts w:ascii="Arial" w:hAnsi="Arial"/>
          <w:color w:val="0F172A"/>
          <w:sz w:val="19"/>
        </w:rPr>
        <w:t>El sistema opera bajo una Red de Agentes Especializados coordinados por el Servidor MCP (Model Context Protocol 2026.1). Cada agente posee una responsabilidad atómica, un esquema de entrada/salida formalizado en Markdown (.md) y se comunica a través del MCP Dispatcher: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ultiagente_mcp_178719069575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Figura: Orquestación Multi-Agente coordinada por el Dispatcher Central del Servidor MCP 2026.1.</w:t>
      </w:r>
    </w:p>
    <w:p>
      <w:pPr>
        <w:spacing w:before="160" w:after="80"/>
      </w:pPr>
      <w:r>
        <w:rPr>
          <w:rFonts w:ascii="Arial" w:hAnsi="Arial"/>
          <w:b/>
          <w:color w:val="1E3A8A"/>
          <w:sz w:val="20"/>
        </w:rPr>
        <w:t>Tabla 2.2: Catálogo de Agentes, Decisiones y Protocolo de Comunicación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Agente MCP</w:t>
            </w:r>
          </w:p>
        </w:tc>
        <w:tc>
          <w:tcPr>
            <w:tcW w:type="dxa" w:w="2304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Skill Ejecutada</w:t>
            </w:r>
          </w:p>
        </w:tc>
        <w:tc>
          <w:tcPr>
            <w:tcW w:type="dxa" w:w="316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Decisión o Tarea Crítica que Resuelve</w:t>
            </w:r>
          </w:p>
        </w:tc>
        <w:tc>
          <w:tcPr>
            <w:tcW w:type="dxa" w:w="1728"/>
            <w:shd w:fill="1E3A8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Protocolo y Formato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Agente_NLP_Ingesta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skill_extraer_entidades_nlp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Sanitiza prompts contra inyecciones y extrae rasgos clínicos/físicos en JSON.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MCP JSON-RPC / Qwen 2.5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Agente_Peritaje_Visual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skill_peritaje_visual_moondream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Examina fotos píxel a píxel para identificar manto, hocico y orejas.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MCP JSON-RPC / Moondream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Agente_Matchmaker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skill_calcular_similitud_vectorial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Calcula similitud híbrida: 40% visual + 30% semántica + 30% Haversine.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MCP Tool / ChromaDB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Agente_Auditor_Legal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skill_verificar_periodo_gracia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Aplica el Hard Stop de 15 días continuos antes de habilitar adopción.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MCP Tool / Regla PHP</w:t>
            </w:r>
          </w:p>
        </w:tc>
      </w:tr>
      <w:tr>
        <w:tc>
          <w:tcPr>
            <w:tcW w:type="dxa" w:w="216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Agente_Triaje_Adopcion</w:t>
            </w:r>
          </w:p>
        </w:tc>
        <w:tc>
          <w:tcPr>
            <w:tcW w:type="dxa" w:w="2304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skill_evaluar_compatibilidad_adopcion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Calcula porcentaje de idoneidad habitacional y económica del adoptante.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MCP Tool / Reglas Heurísticas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0F172A"/>
                <w:sz w:val="17"/>
              </w:rPr>
              <w:t>Agente_Trazabilidad_QR</w:t>
            </w:r>
          </w:p>
        </w:tc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skill_generar_identidad_qr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Genera el identificador UUID inmutable y la etiqueta de collar QR imprimible.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0F172A"/>
                <w:sz w:val="17"/>
              </w:rPr>
              <w:t>MCP Tool / SVG Generator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Arial" w:hAnsi="Arial"/>
          <w:b/>
          <w:color w:val="0D9488"/>
          <w:sz w:val="25"/>
        </w:rPr>
        <w:t>2.3 Diagramas UML (Casos de Uso, Secuencia y Clases de Dominio)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15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uml_casos_uso_1787190712621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5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color w:val="64748B"/>
          <w:sz w:val="17"/>
        </w:rPr>
        <w:t>Figura: Diagramas UML de Casos de Uso y Secuencia de Interacción de RefuGuía.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80"/>
            </w:pPr>
            <w:r>
              <w:rPr>
                <w:rFonts w:ascii="Arial" w:hAnsi="Arial"/>
                <w:b/>
                <w:color w:val="38BDF8"/>
                <w:sz w:val="18"/>
              </w:rPr>
              <w:t>📌 CÓDIGO DE IMPORTACIÓN DIRECTA PARA DRAW.IO / MERMAID (Compatible con draw.io &amp; Mermaid):</w:t>
            </w:r>
          </w:p>
          <w:p>
            <w:pPr>
              <w:spacing w:line="252" w:lineRule="auto" w:after="0"/>
            </w:pPr>
            <w:r>
              <w:rPr>
                <w:rFonts w:ascii="Courier New" w:hAnsi="Courier New"/>
                <w:color w:val="CBD5E1"/>
                <w:sz w:val="16"/>
              </w:rPr>
              <w:t>graph TD</w:t>
              <w:br/>
              <w:t xml:space="preserve">    UI["SPA Vue.js 3 + Vite"] --&gt; API["Laravel 11 REST API"]</w:t>
              <w:br/>
              <w:t xml:space="preserve">    API --&gt; MCP["Servidor MCP 2026.1"]</w:t>
              <w:br/>
              <w:t xml:space="preserve">    MCP --&gt; SLM["SLM Qwen 2.5 (1.5B)"]</w:t>
              <w:br/>
              <w:t xml:space="preserve">    MCP --&gt; VLM["VLM Moondream (1.4B)"]</w:t>
              <w:br/>
              <w:t xml:space="preserve">    MCP --&gt; CHROMA["ChromaDB v2 VectorStore"]</w:t>
              <w:br/>
              <w:t xml:space="preserve">    API --&gt; MYSQL[("MySQL 8.0 Relacional")]</w:t>
              <w:br/>
              <w:t xml:space="preserve">    API --&gt; SHA["Fármacos Inmutables SHA-256"]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