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/>
        <w:drawing>
          <wp:inline distB="0" distT="0" distL="0" distR="0">
            <wp:extent cx="142875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34"/>
          <w:szCs w:val="34"/>
          <w:rtl w:val="0"/>
        </w:rPr>
        <w:t xml:space="preserve">Pre-Workshop Questionnaire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e8460e" w:space="8" w:sz="18" w:val="single"/>
        </w:pBd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0"/>
          <w:szCs w:val="20"/>
          <w:rtl w:val="0"/>
        </w:rPr>
        <w:t xml:space="preserve">Advanced Agentic AI Bootcamp · Philips AMD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A short baseline check before Day 1. There are no wrong answers — this helps us calibrate the sessions to the room.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val="0000"/>
      </w:tblPr>
      <w:tblGrid>
        <w:gridCol w:w="1500"/>
        <w:gridCol w:w="3180"/>
        <w:gridCol w:w="1900"/>
        <w:gridCol w:w="2780"/>
        <w:tblGridChange w:id="0">
          <w:tblGrid>
            <w:gridCol w:w="1500"/>
            <w:gridCol w:w="3180"/>
            <w:gridCol w:w="1900"/>
            <w:gridCol w:w="2780"/>
          </w:tblGrid>
        </w:tblGridChange>
      </w:tblGrid>
      <w:tr>
        <w:trPr>
          <w:cantSplit w:val="0"/>
          <w:tblHeader w:val="0"/>
        </w:trPr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Team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f1e7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4552"/>
                <w:sz w:val="19"/>
                <w:szCs w:val="19"/>
                <w:rtl w:val="0"/>
              </w:rPr>
              <w:t xml:space="preserve">Score (office 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spacing w:after="20" w:line="25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64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Instructions.  </w:t>
      </w:r>
      <w:r w:rsidDel="00000000" w:rsidR="00000000" w:rsidRPr="00000000">
        <w:rPr>
          <w:rFonts w:ascii="Calibri" w:cs="Calibri" w:eastAsia="Calibri" w:hAnsi="Calibri"/>
          <w:color w:val="1f2937"/>
          <w:sz w:val="21"/>
          <w:szCs w:val="21"/>
          <w:rtl w:val="0"/>
        </w:rPr>
        <w:t xml:space="preserve">Part A is a self-rating of your current confidence (tick one box per row, 1–5). Part B is multiple-choice — pick the single best answer, or tick "Not sure" if you'd only be guessing. Please answer from what you know today, before the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Part A · Self-Assessment (Q1–Q8)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e7c7b"/>
          <w:sz w:val="20"/>
          <w:szCs w:val="20"/>
          <w:rtl w:val="0"/>
        </w:rPr>
        <w:t xml:space="preserve">Rate how confident you feel about each item today. 1 = not at all, 5 = very confident.</w:t>
      </w: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Borders>
          <w:top w:color="d7dee8" w:space="0" w:sz="4" w:val="single"/>
          <w:left w:color="d7dee8" w:space="0" w:sz="4" w:val="single"/>
          <w:bottom w:color="d7dee8" w:space="0" w:sz="4" w:val="single"/>
          <w:right w:color="d7dee8" w:space="0" w:sz="4" w:val="single"/>
          <w:insideH w:color="d7dee8" w:space="0" w:sz="4" w:val="single"/>
          <w:insideV w:color="d7dee8" w:space="0" w:sz="4" w:val="single"/>
        </w:tblBorders>
        <w:tblLayout w:type="fixed"/>
        <w:tblLook w:val="0000"/>
      </w:tblPr>
      <w:tblGrid>
        <w:gridCol w:w="500"/>
        <w:gridCol w:w="6300"/>
        <w:gridCol w:w="620"/>
        <w:gridCol w:w="620"/>
        <w:gridCol w:w="620"/>
        <w:gridCol w:w="620"/>
        <w:gridCol w:w="620"/>
        <w:tblGridChange w:id="0">
          <w:tblGrid>
            <w:gridCol w:w="500"/>
            <w:gridCol w:w="6300"/>
            <w:gridCol w:w="620"/>
            <w:gridCol w:w="620"/>
            <w:gridCol w:w="620"/>
            <w:gridCol w:w="620"/>
            <w:gridCol w:w="620"/>
          </w:tblGrid>
        </w:tblGridChange>
      </w:tblGrid>
      <w:tr>
        <w:trPr>
          <w:cantSplit w:val="0"/>
          <w:tblHeader w:val="1"/>
        </w:trPr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confident are you about…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552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Explaining what an AI agent is and how the reason → act → observe loop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Designing a multi-agent system (an orchestrator delegating to domain agents)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Building and running an MCP server that exposes tools to an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Implementing guardrails as code around an agent (input, tool-call, output, governance)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Understanding why GPU memory — not model size — limits how many users you can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Choosing an open-source model and serving it locally (e.g. vLLM / Ollama behind a 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Red-teaming an agent: finding where it breaks (prompt injection, tool abuse, data leakage)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60e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="2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9"/>
                <w:szCs w:val="19"/>
                <w:rtl w:val="0"/>
              </w:rPr>
              <w:t xml:space="preserve">Taking an agent app from localhost to a deployed, hardened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20" w:line="25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18"/>
          <w:szCs w:val="18"/>
          <w:rtl w:val="0"/>
        </w:rPr>
        <w:t xml:space="preserve">1 = Not at all confident   ·   3 = Somewhat   ·   5 = Very confident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e8460e" w:space="6" w:sz="12" w:val="single"/>
        </w:pBdr>
        <w:spacing w:after="10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e4552"/>
          <w:sz w:val="26"/>
          <w:szCs w:val="26"/>
          <w:rtl w:val="0"/>
        </w:rPr>
        <w:t xml:space="preserve">Part B · Knowledge Check (Q9–Q20)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e7c7b"/>
          <w:sz w:val="20"/>
          <w:szCs w:val="20"/>
          <w:rtl w:val="0"/>
        </w:rPr>
        <w:t xml:space="preserve">Pick the single best answer. Tick "Not sure" rather than guessing — it helps us pitch the content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An "agentic" AI system differs from a single LLM prompt mainly because it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Generate longer text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Plan, call tools, observe results, and act over multiple steps toward a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Run without any model at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In the attention mechanism, the three core components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Queries, Keys,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Inputs, Outputs, and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Tokens, Layers, and Heads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Q11.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MCP (Model Context Protocol) is best described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model training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standard way to expose tools and data to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type of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Q12.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"Guardrails" in an agentic system are primarily there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Make the model respond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Validate inputs, tool calls, and outputs and gate risky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Reduce the model's memory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Q13.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 "pre-hook" guardrail runs: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After the agent produces its final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Before the agent reasons on an input, to validate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Only during model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Q14.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When serving an LLM on a GPU, what typically grows with context length AND the number of concurrent users?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model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KV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disk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Q15.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"Prompt injection" is an attack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GPU runs out of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Malicious instructions hidden in input or data hijack the agent's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model is trained on bad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Q16.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A gateway like LiteLLM in front of your models is mainly used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Train new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Provide one endpoint with per-user keys, rate limits, routing, and an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Store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Q17.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"Retrieval-Augmented Generation" (RAG) usually needs which two components?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printer and a scanner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An embedding model and a vector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Two GPUs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Q18.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Why pin exact dependency versions (and use a lockfile) in a production AI service?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makes the code run faster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To prevent a compromised or changed package being pulled on the next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It reduces the model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Q19.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In an agentic system, a "human-in-the-loop gate" is used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model is too 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An action is consequential and needs human approval before it fires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There is no internet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460e"/>
          <w:sz w:val="21"/>
          <w:szCs w:val="21"/>
          <w:rtl w:val="0"/>
        </w:rPr>
        <w:t xml:space="preserve">Q20.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1"/>
          <w:szCs w:val="21"/>
          <w:rtl w:val="0"/>
        </w:rPr>
        <w:t xml:space="preserve">FastAPI is a common foundation for AI services mainly because it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A.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The only language models understand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B.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Async-native and Pydantic-typed, giving validation seams for guardrails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C.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30" w:line="252.00000000000003" w:lineRule="auto"/>
        <w:ind w:left="360" w:firstLine="0"/>
        <w:rPr/>
      </w:pPr>
      <w:r w:rsidDel="00000000" w:rsidR="00000000" w:rsidRPr="00000000">
        <w:rPr>
          <w:rFonts w:ascii="Calibri" w:cs="Calibri" w:eastAsia="Calibri" w:hAnsi="Calibri"/>
          <w:color w:val="667085"/>
          <w:sz w:val="20"/>
          <w:szCs w:val="20"/>
          <w:rtl w:val="0"/>
        </w:rPr>
        <w:t xml:space="preserve">☐  D. 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Not 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64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7085"/>
          <w:sz w:val="20"/>
          <w:szCs w:val="20"/>
          <w:rtl w:val="0"/>
        </w:rPr>
        <w:t xml:space="preserve">Thank you — this takes about 10 minutes and shapes how we run the two days. Hand it back before Session 0.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color="d7dee8" w:space="4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667085"/>
        <w:sz w:val="15"/>
        <w:szCs w:val="15"/>
        <w:rtl w:val="0"/>
      </w:rPr>
      <w:t xml:space="preserve">UNext Learning · Advanced Agentic AI Bootcamp · Confidential   |   Page </w:t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67085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bottom w:color="d7dee8" w:space="4" w:sz="4" w:val="single"/>
      </w:pBdr>
      <w:rPr/>
    </w:pPr>
    <w:r w:rsidDel="00000000" w:rsidR="00000000" w:rsidRPr="00000000">
      <w:rPr>
        <w:rFonts w:ascii="Calibri" w:cs="Calibri" w:eastAsia="Calibri" w:hAnsi="Calibri"/>
        <w:color w:val="667085"/>
        <w:sz w:val="16"/>
        <w:szCs w:val="16"/>
        <w:rtl w:val="0"/>
      </w:rPr>
      <w:t xml:space="preserve">Pre-Workshop Questionnaire · Advanced Agentic AI Bootcamp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