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1F4E79" w:val="clear"/>
            <w:tcMar>
              <w:top w:type="dxa" w:w="300"/>
              <w:left w:type="dxa" w:w="300"/>
              <w:bottom w:type="dxa" w:w="300"/>
              <w:right w:type="dxa" w:w="300"/>
            </w:tcMar>
          </w:tcPr>
          <w:p>
            <w:pPr>
              <w:spacing w:after="60" w:before="0"/>
              <w:jc w:val="center"/>
            </w:pPr>
            <w:r>
              <w:rPr>
                <w:rFonts w:ascii="Arial" w:cs="Arial" w:eastAsia="Arial" w:hAnsi="Arial"/>
                <w:b/>
                <w:bCs/>
                <w:i w:val="false"/>
                <w:iCs w:val="false"/>
                <w:color w:val="A8D5F5"/>
                <w:sz w:val="18"/>
                <w:szCs w:val="18"/>
              </w:rPr>
              <w:t xml:space="preserve">CISCO 820-605 CSM EXAM PREP</w:t>
            </w:r>
          </w:p>
          <w:p>
            <w:pPr>
              <w:spacing w:after="60" w:before="0"/>
              <w:jc w:val="center"/>
            </w:pPr>
            <w:r>
              <w:rPr>
                <w:rFonts w:ascii="Arial" w:cs="Arial" w:eastAsia="Arial" w:hAnsi="Arial"/>
                <w:b/>
                <w:bCs/>
                <w:i w:val="false"/>
                <w:iCs w:val="false"/>
                <w:color w:val="FFFFFF"/>
                <w:sz w:val="46"/>
                <w:szCs w:val="46"/>
              </w:rPr>
              <w:t xml:space="preserve">100 PRACTICE QUESTIONS</w:t>
            </w:r>
          </w:p>
          <w:p>
            <w:pPr>
              <w:spacing w:after="80" w:before="0"/>
              <w:jc w:val="center"/>
            </w:pPr>
            <w:r>
              <w:rPr>
                <w:rFonts w:ascii="Arial" w:cs="Arial" w:eastAsia="Arial" w:hAnsi="Arial"/>
                <w:b w:val="false"/>
                <w:bCs w:val="false"/>
                <w:i w:val="false"/>
                <w:iCs w:val="false"/>
                <w:color w:val="D6EAF8"/>
                <w:sz w:val="21"/>
                <w:szCs w:val="21"/>
              </w:rPr>
              <w:t xml:space="preserve">Subscription Model  |  ARR / MRR / TCV  |  Churn / NRR / GRR  |  Mixed Application</w:t>
            </w:r>
          </w:p>
          <w:p>
            <w:pPr>
              <w:spacing w:after="0" w:before="0"/>
              <w:jc w:val="center"/>
            </w:pPr>
            <w:r>
              <w:rPr>
                <w:rFonts w:ascii="Arial" w:cs="Arial" w:eastAsia="Arial" w:hAnsi="Arial"/>
                <w:b w:val="false"/>
                <w:bCs w:val="false"/>
                <w:i w:val="false"/>
                <w:iCs w:val="false"/>
                <w:color w:val="AED6F1"/>
                <w:sz w:val="19"/>
                <w:szCs w:val="19"/>
              </w:rPr>
              <w:t xml:space="preserve">Difficulty Levels: Basic · Intermediate · Advanced  |  Full Answers &amp; Explanations Included</w:t>
            </w:r>
          </w:p>
        </w:tc>
      </w:tr>
    </w:tbl>
    <w:p>
      <w:pPr>
        <w:spacing w:after="0" w:before="16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5FB" w:val="clear"/>
            <w:tcMar>
              <w:top w:type="dxa" w:w="90"/>
              <w:left w:type="dxa" w:w="120"/>
              <w:bottom w:type="dxa" w:w="90"/>
              <w:right w:type="dxa" w:w="120"/>
            </w:tcMar>
          </w:tcPr>
          <w:p>
            <w:pPr>
              <w:spacing w:after="20" w:before="0"/>
              <w:jc w:val="center"/>
            </w:pPr>
            <w:r>
              <w:rPr>
                <w:rFonts w:ascii="Arial" w:cs="Arial" w:eastAsia="Arial" w:hAnsi="Arial"/>
                <w:b/>
                <w:bCs/>
                <w:i w:val="false"/>
                <w:iCs w:val="false"/>
                <w:color w:val="1F4E79"/>
                <w:sz w:val="26"/>
                <w:szCs w:val="26"/>
              </w:rPr>
              <w:t xml:space="preserve">25 Questions</w:t>
            </w:r>
          </w:p>
          <w:p>
            <w:pPr>
              <w:spacing w:after="0" w:before="0"/>
              <w:jc w:val="center"/>
            </w:pPr>
            <w:r>
              <w:rPr>
                <w:rFonts w:ascii="Arial" w:cs="Arial" w:eastAsia="Arial" w:hAnsi="Arial"/>
                <w:b w:val="false"/>
                <w:bCs w:val="false"/>
                <w:i w:val="false"/>
                <w:iCs w:val="false"/>
                <w:color w:val="1A3A5C"/>
                <w:sz w:val="18"/>
                <w:szCs w:val="18"/>
              </w:rPr>
              <w:t xml:space="preserve">Subscription vs. Perpetual</w:t>
            </w:r>
          </w:p>
        </w:tc>
        <w:tc>
          <w:tcPr>
            <w:tcW w:type="dxa" w:w="2340"/>
            <w:tcBorders>
              <w:top w:val="single" w:color="CCCCCC" w:sz="1"/>
              <w:left w:val="single" w:color="CCCCCC" w:sz="1"/>
              <w:bottom w:val="single" w:color="CCCCCC" w:sz="1"/>
              <w:right w:val="single" w:color="CCCCCC" w:sz="1"/>
            </w:tcBorders>
            <w:shd w:fill="D5F5E3" w:val="clear"/>
            <w:tcMar>
              <w:top w:type="dxa" w:w="90"/>
              <w:left w:type="dxa" w:w="120"/>
              <w:bottom w:type="dxa" w:w="90"/>
              <w:right w:type="dxa" w:w="120"/>
            </w:tcMar>
          </w:tcPr>
          <w:p>
            <w:pPr>
              <w:spacing w:after="20" w:before="0"/>
              <w:jc w:val="center"/>
            </w:pPr>
            <w:r>
              <w:rPr>
                <w:rFonts w:ascii="Arial" w:cs="Arial" w:eastAsia="Arial" w:hAnsi="Arial"/>
                <w:b/>
                <w:bCs/>
                <w:i w:val="false"/>
                <w:iCs w:val="false"/>
                <w:color w:val="1A7040"/>
                <w:sz w:val="26"/>
                <w:szCs w:val="26"/>
              </w:rPr>
              <w:t xml:space="preserve">30 Questions</w:t>
            </w:r>
          </w:p>
          <w:p>
            <w:pPr>
              <w:spacing w:after="0" w:before="0"/>
              <w:jc w:val="center"/>
            </w:pPr>
            <w:r>
              <w:rPr>
                <w:rFonts w:ascii="Arial" w:cs="Arial" w:eastAsia="Arial" w:hAnsi="Arial"/>
                <w:b w:val="false"/>
                <w:bCs w:val="false"/>
                <w:i w:val="false"/>
                <w:iCs w:val="false"/>
                <w:color w:val="1A5C2A"/>
                <w:sz w:val="18"/>
                <w:szCs w:val="18"/>
              </w:rPr>
              <w:t xml:space="preserve">ARR / MRR / TCV</w:t>
            </w:r>
          </w:p>
        </w:tc>
        <w:tc>
          <w:tcPr>
            <w:tcW w:type="dxa" w:w="2340"/>
            <w:tcBorders>
              <w:top w:val="single" w:color="CCCCCC" w:sz="1"/>
              <w:left w:val="single" w:color="CCCCCC" w:sz="1"/>
              <w:bottom w:val="single" w:color="CCCCCC" w:sz="1"/>
              <w:right w:val="single" w:color="CCCCCC" w:sz="1"/>
            </w:tcBorders>
            <w:shd w:fill="FDEDEC" w:val="clear"/>
            <w:tcMar>
              <w:top w:type="dxa" w:w="90"/>
              <w:left w:type="dxa" w:w="120"/>
              <w:bottom w:type="dxa" w:w="90"/>
              <w:right w:type="dxa" w:w="120"/>
            </w:tcMar>
          </w:tcPr>
          <w:p>
            <w:pPr>
              <w:spacing w:after="20" w:before="0"/>
              <w:jc w:val="center"/>
            </w:pPr>
            <w:r>
              <w:rPr>
                <w:rFonts w:ascii="Arial" w:cs="Arial" w:eastAsia="Arial" w:hAnsi="Arial"/>
                <w:b/>
                <w:bCs/>
                <w:i w:val="false"/>
                <w:iCs w:val="false"/>
                <w:color w:val="C0392B"/>
                <w:sz w:val="26"/>
                <w:szCs w:val="26"/>
              </w:rPr>
              <w:t xml:space="preserve">30 Questions</w:t>
            </w:r>
          </w:p>
          <w:p>
            <w:pPr>
              <w:spacing w:after="0" w:before="0"/>
              <w:jc w:val="center"/>
            </w:pPr>
            <w:r>
              <w:rPr>
                <w:rFonts w:ascii="Arial" w:cs="Arial" w:eastAsia="Arial" w:hAnsi="Arial"/>
                <w:b w:val="false"/>
                <w:bCs w:val="false"/>
                <w:i w:val="false"/>
                <w:iCs w:val="false"/>
                <w:color w:val="7B1A1A"/>
                <w:sz w:val="18"/>
                <w:szCs w:val="18"/>
              </w:rPr>
              <w:t xml:space="preserve">Churn / NRR / GRR</w:t>
            </w:r>
          </w:p>
        </w:tc>
        <w:tc>
          <w:tcPr>
            <w:tcW w:type="dxa" w:w="2340"/>
            <w:tcBorders>
              <w:top w:val="single" w:color="CCCCCC" w:sz="1"/>
              <w:left w:val="single" w:color="CCCCCC" w:sz="1"/>
              <w:bottom w:val="single" w:color="CCCCCC" w:sz="1"/>
              <w:right w:val="single" w:color="CCCCCC" w:sz="1"/>
            </w:tcBorders>
            <w:shd w:fill="FEF0E7" w:val="clear"/>
            <w:tcMar>
              <w:top w:type="dxa" w:w="90"/>
              <w:left w:type="dxa" w:w="120"/>
              <w:bottom w:type="dxa" w:w="90"/>
              <w:right w:type="dxa" w:w="120"/>
            </w:tcMar>
          </w:tcPr>
          <w:p>
            <w:pPr>
              <w:spacing w:after="20" w:before="0"/>
              <w:jc w:val="center"/>
            </w:pPr>
            <w:r>
              <w:rPr>
                <w:rFonts w:ascii="Arial" w:cs="Arial" w:eastAsia="Arial" w:hAnsi="Arial"/>
                <w:b/>
                <w:bCs/>
                <w:i w:val="false"/>
                <w:iCs w:val="false"/>
                <w:color w:val="7B3F00"/>
                <w:sz w:val="26"/>
                <w:szCs w:val="26"/>
              </w:rPr>
              <w:t xml:space="preserve">15 Questions</w:t>
            </w:r>
          </w:p>
          <w:p>
            <w:pPr>
              <w:spacing w:after="0" w:before="0"/>
              <w:jc w:val="center"/>
            </w:pPr>
            <w:r>
              <w:rPr>
                <w:rFonts w:ascii="Arial" w:cs="Arial" w:eastAsia="Arial" w:hAnsi="Arial"/>
                <w:b w:val="false"/>
                <w:bCs w:val="false"/>
                <w:i w:val="false"/>
                <w:iCs w:val="false"/>
                <w:color w:val="5C2A00"/>
                <w:sz w:val="18"/>
                <w:szCs w:val="18"/>
              </w:rPr>
              <w:t xml:space="preserve">Mixed Application</w:t>
            </w:r>
          </w:p>
        </w:tc>
      </w:tr>
      <w:tr>
        <w:tc>
          <w:tcPr>
            <w:tcW w:type="dxa" w:w="234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1A7040"/>
                <w:sz w:val="22"/>
                <w:szCs w:val="22"/>
              </w:rPr>
              <w:t xml:space="preserve">28 </w:t>
            </w:r>
            <w:r>
              <w:rPr>
                <w:rFonts w:ascii="Arial" w:cs="Arial" w:eastAsia="Arial" w:hAnsi="Arial"/>
                <w:b w:val="false"/>
                <w:bCs w:val="false"/>
                <w:i w:val="false"/>
                <w:iCs w:val="false"/>
                <w:color w:val="1A7040"/>
                <w:sz w:val="20"/>
                <w:szCs w:val="20"/>
              </w:rPr>
              <w:t xml:space="preserve">Basic</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1A3A5C"/>
                <w:sz w:val="22"/>
                <w:szCs w:val="22"/>
              </w:rPr>
              <w:t xml:space="preserve">42 </w:t>
            </w:r>
            <w:r>
              <w:rPr>
                <w:rFonts w:ascii="Arial" w:cs="Arial" w:eastAsia="Arial" w:hAnsi="Arial"/>
                <w:b w:val="false"/>
                <w:bCs w:val="false"/>
                <w:i w:val="false"/>
                <w:iCs w:val="false"/>
                <w:color w:val="1A3A5C"/>
                <w:sz w:val="20"/>
                <w:szCs w:val="20"/>
              </w:rPr>
              <w:t xml:space="preserve">Intermediate</w:t>
            </w:r>
          </w:p>
        </w:tc>
        <w:tc>
          <w:tcPr>
            <w:tcW w:type="dxa" w:w="23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7B3F00"/>
                <w:sz w:val="22"/>
                <w:szCs w:val="22"/>
              </w:rPr>
              <w:t xml:space="preserve">30 </w:t>
            </w:r>
            <w:r>
              <w:rPr>
                <w:rFonts w:ascii="Arial" w:cs="Arial" w:eastAsia="Arial" w:hAnsi="Arial"/>
                <w:b w:val="false"/>
                <w:bCs w:val="false"/>
                <w:i w:val="false"/>
                <w:iCs w:val="false"/>
                <w:color w:val="7B3F00"/>
                <w:sz w:val="20"/>
                <w:szCs w:val="20"/>
              </w:rPr>
              <w:t xml:space="preserve">Advanced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444444"/>
                <w:sz w:val="20"/>
                <w:szCs w:val="20"/>
              </w:rPr>
              <w:t xml:space="preserve">100 Total Questions</w:t>
            </w:r>
          </w:p>
        </w:tc>
      </w:tr>
    </w:tbl>
    <w:p>
      <w:pPr>
        <w:spacing w:after="0" w:before="20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Q1</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In a perpetual licensing model, when is the vendor's revenue primarily recognized?</w:t>
            </w:r>
          </w:p>
          <w:p>
            <w:pPr>
              <w:spacing w:after="30" w:before="30"/>
              <w:jc w:val="left"/>
            </w:pPr>
            <w:r>
              <w:rPr>
                <w:rFonts w:ascii="Arial" w:cs="Arial" w:eastAsia="Arial" w:hAnsi="Arial"/>
                <w:b w:val="false"/>
                <w:bCs w:val="false"/>
                <w:i w:val="false"/>
                <w:iCs w:val="false"/>
                <w:color w:val="333333"/>
                <w:sz w:val="20"/>
                <w:szCs w:val="20"/>
              </w:rPr>
              <w:t xml:space="preserve">A. Monthly over the contract term</w:t>
            </w:r>
          </w:p>
          <w:p>
            <w:pPr>
              <w:spacing w:after="30" w:before="30"/>
              <w:jc w:val="left"/>
            </w:pPr>
            <w:r>
              <w:rPr>
                <w:rFonts w:ascii="Arial" w:cs="Arial" w:eastAsia="Arial" w:hAnsi="Arial"/>
                <w:b w:val="false"/>
                <w:bCs w:val="false"/>
                <w:i w:val="false"/>
                <w:iCs w:val="false"/>
                <w:color w:val="333333"/>
                <w:sz w:val="20"/>
                <w:szCs w:val="20"/>
              </w:rPr>
              <w:t xml:space="preserve">B. At the point of sale (upfront)</w:t>
            </w:r>
          </w:p>
          <w:p>
            <w:pPr>
              <w:spacing w:after="30" w:before="30"/>
              <w:jc w:val="left"/>
            </w:pPr>
            <w:r>
              <w:rPr>
                <w:rFonts w:ascii="Arial" w:cs="Arial" w:eastAsia="Arial" w:hAnsi="Arial"/>
                <w:b w:val="false"/>
                <w:bCs w:val="false"/>
                <w:i w:val="false"/>
                <w:iCs w:val="false"/>
                <w:color w:val="333333"/>
                <w:sz w:val="20"/>
                <w:szCs w:val="20"/>
              </w:rPr>
              <w:t xml:space="preserve">C. Upon customer renewal</w:t>
            </w:r>
          </w:p>
          <w:p>
            <w:pPr>
              <w:spacing w:after="30" w:before="30"/>
              <w:jc w:val="left"/>
            </w:pPr>
            <w:r>
              <w:rPr>
                <w:rFonts w:ascii="Arial" w:cs="Arial" w:eastAsia="Arial" w:hAnsi="Arial"/>
                <w:b w:val="false"/>
                <w:bCs w:val="false"/>
                <w:i w:val="false"/>
                <w:iCs w:val="false"/>
                <w:color w:val="333333"/>
                <w:sz w:val="20"/>
                <w:szCs w:val="20"/>
              </w:rPr>
              <w:t xml:space="preserve">D. At end of the fiscal year</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Perpetual licenses require a large one-time upfront payment. The vendor recognizes revenue immediately at the point of sale, unlike subscription models where revenue is recognized over the contract period.</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Q2</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of the following is TRUE about a software subscription license?</w:t>
            </w:r>
          </w:p>
          <w:p>
            <w:pPr>
              <w:spacing w:after="30" w:before="30"/>
              <w:jc w:val="left"/>
            </w:pPr>
            <w:r>
              <w:rPr>
                <w:rFonts w:ascii="Arial" w:cs="Arial" w:eastAsia="Arial" w:hAnsi="Arial"/>
                <w:b w:val="false"/>
                <w:bCs w:val="false"/>
                <w:i w:val="false"/>
                <w:iCs w:val="false"/>
                <w:color w:val="333333"/>
                <w:sz w:val="20"/>
                <w:szCs w:val="20"/>
              </w:rPr>
              <w:t xml:space="preserve">A. The customer owns the software indefinitely after purchase</w:t>
            </w:r>
          </w:p>
          <w:p>
            <w:pPr>
              <w:spacing w:after="30" w:before="30"/>
              <w:jc w:val="left"/>
            </w:pPr>
            <w:r>
              <w:rPr>
                <w:rFonts w:ascii="Arial" w:cs="Arial" w:eastAsia="Arial" w:hAnsi="Arial"/>
                <w:b w:val="false"/>
                <w:bCs w:val="false"/>
                <w:i w:val="false"/>
                <w:iCs w:val="false"/>
                <w:color w:val="333333"/>
                <w:sz w:val="20"/>
                <w:szCs w:val="20"/>
              </w:rPr>
              <w:t xml:space="preserve">B. The customer pays once and receives lifetime access</w:t>
            </w:r>
          </w:p>
          <w:p>
            <w:pPr>
              <w:spacing w:after="30" w:before="30"/>
              <w:jc w:val="left"/>
            </w:pPr>
            <w:r>
              <w:rPr>
                <w:rFonts w:ascii="Arial" w:cs="Arial" w:eastAsia="Arial" w:hAnsi="Arial"/>
                <w:b w:val="false"/>
                <w:bCs w:val="false"/>
                <w:i w:val="false"/>
                <w:iCs w:val="false"/>
                <w:color w:val="333333"/>
                <w:sz w:val="20"/>
                <w:szCs w:val="20"/>
              </w:rPr>
              <w:t xml:space="preserve">C. Access continues only as long as payments are made</w:t>
            </w:r>
          </w:p>
          <w:p>
            <w:pPr>
              <w:spacing w:after="30" w:before="30"/>
              <w:jc w:val="left"/>
            </w:pPr>
            <w:r>
              <w:rPr>
                <w:rFonts w:ascii="Arial" w:cs="Arial" w:eastAsia="Arial" w:hAnsi="Arial"/>
                <w:b w:val="false"/>
                <w:bCs w:val="false"/>
                <w:i w:val="false"/>
                <w:iCs w:val="false"/>
                <w:color w:val="333333"/>
                <w:sz w:val="20"/>
                <w:szCs w:val="20"/>
              </w:rPr>
              <w:t xml:space="preserve">D. Subscription licenses always cost more than perpetual licenses</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In a subscription model, the customer rents access to the software. The moment payments stop, access is revoked. Ownership never transfers to the customer.</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Q3</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statement BEST describes why Cisco transitioned from perpetual to subscription licensing?</w:t>
            </w:r>
          </w:p>
          <w:p>
            <w:pPr>
              <w:spacing w:after="30" w:before="30"/>
              <w:jc w:val="left"/>
            </w:pPr>
            <w:r>
              <w:rPr>
                <w:rFonts w:ascii="Arial" w:cs="Arial" w:eastAsia="Arial" w:hAnsi="Arial"/>
                <w:b w:val="false"/>
                <w:bCs w:val="false"/>
                <w:i w:val="false"/>
                <w:iCs w:val="false"/>
                <w:color w:val="333333"/>
                <w:sz w:val="20"/>
                <w:szCs w:val="20"/>
              </w:rPr>
              <w:t xml:space="preserve">A. Subscription licenses are always cheaper for customers</w:t>
            </w:r>
          </w:p>
          <w:p>
            <w:pPr>
              <w:spacing w:after="30" w:before="30"/>
              <w:jc w:val="left"/>
            </w:pPr>
            <w:r>
              <w:rPr>
                <w:rFonts w:ascii="Arial" w:cs="Arial" w:eastAsia="Arial" w:hAnsi="Arial"/>
                <w:b w:val="false"/>
                <w:bCs w:val="false"/>
                <w:i w:val="false"/>
                <w:iCs w:val="false"/>
                <w:color w:val="333333"/>
                <w:sz w:val="20"/>
                <w:szCs w:val="20"/>
              </w:rPr>
              <w:t xml:space="preserve">B. To generate predictable recurring revenue and increase customer lifetime value</w:t>
            </w:r>
          </w:p>
          <w:p>
            <w:pPr>
              <w:spacing w:after="30" w:before="30"/>
              <w:jc w:val="left"/>
            </w:pPr>
            <w:r>
              <w:rPr>
                <w:rFonts w:ascii="Arial" w:cs="Arial" w:eastAsia="Arial" w:hAnsi="Arial"/>
                <w:b w:val="false"/>
                <w:bCs w:val="false"/>
                <w:i w:val="false"/>
                <w:iCs w:val="false"/>
                <w:color w:val="333333"/>
                <w:sz w:val="20"/>
                <w:szCs w:val="20"/>
              </w:rPr>
              <w:t xml:space="preserve">C. Perpetual licenses were outlawed in the software industry</w:t>
            </w:r>
          </w:p>
          <w:p>
            <w:pPr>
              <w:spacing w:after="30" w:before="30"/>
              <w:jc w:val="left"/>
            </w:pPr>
            <w:r>
              <w:rPr>
                <w:rFonts w:ascii="Arial" w:cs="Arial" w:eastAsia="Arial" w:hAnsi="Arial"/>
                <w:b w:val="false"/>
                <w:bCs w:val="false"/>
                <w:i w:val="false"/>
                <w:iCs w:val="false"/>
                <w:color w:val="333333"/>
                <w:sz w:val="20"/>
                <w:szCs w:val="20"/>
              </w:rPr>
              <w:t xml:space="preserve">D. To reduce the need for Customer Success Managers</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Cisco's shift to subscriptions was driven by the desire for predictable, recurring ARR and the ability to build long-term customer relationships that increase lifetime value — not to reduce CSM headcount.</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Q4</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customer purchases a Cisco router OS under a perpetual license. What happens to their access when the optional annual maintenance contract expires?</w:t>
            </w:r>
          </w:p>
          <w:p>
            <w:pPr>
              <w:spacing w:after="30" w:before="30"/>
              <w:jc w:val="left"/>
            </w:pPr>
            <w:r>
              <w:rPr>
                <w:rFonts w:ascii="Arial" w:cs="Arial" w:eastAsia="Arial" w:hAnsi="Arial"/>
                <w:b w:val="false"/>
                <w:bCs w:val="false"/>
                <w:i w:val="false"/>
                <w:iCs w:val="false"/>
                <w:color w:val="333333"/>
                <w:sz w:val="20"/>
                <w:szCs w:val="20"/>
              </w:rPr>
              <w:t xml:space="preserve">A. Their router stops functioning immediately</w:t>
            </w:r>
          </w:p>
          <w:p>
            <w:pPr>
              <w:spacing w:after="30" w:before="30"/>
              <w:jc w:val="left"/>
            </w:pPr>
            <w:r>
              <w:rPr>
                <w:rFonts w:ascii="Arial" w:cs="Arial" w:eastAsia="Arial" w:hAnsi="Arial"/>
                <w:b w:val="false"/>
                <w:bCs w:val="false"/>
                <w:i w:val="false"/>
                <w:iCs w:val="false"/>
                <w:color w:val="333333"/>
                <w:sz w:val="20"/>
                <w:szCs w:val="20"/>
              </w:rPr>
              <w:t xml:space="preserve">B. They lose access to the OS but keep the hardware</w:t>
            </w:r>
          </w:p>
          <w:p>
            <w:pPr>
              <w:spacing w:after="30" w:before="30"/>
              <w:jc w:val="left"/>
            </w:pPr>
            <w:r>
              <w:rPr>
                <w:rFonts w:ascii="Arial" w:cs="Arial" w:eastAsia="Arial" w:hAnsi="Arial"/>
                <w:b w:val="false"/>
                <w:bCs w:val="false"/>
                <w:i w:val="false"/>
                <w:iCs w:val="false"/>
                <w:color w:val="333333"/>
                <w:sz w:val="20"/>
                <w:szCs w:val="20"/>
              </w:rPr>
              <w:t xml:space="preserve">C. They retain use of the version they own but lose access to updates and support</w:t>
            </w:r>
          </w:p>
          <w:p>
            <w:pPr>
              <w:spacing w:after="30" w:before="30"/>
              <w:jc w:val="left"/>
            </w:pPr>
            <w:r>
              <w:rPr>
                <w:rFonts w:ascii="Arial" w:cs="Arial" w:eastAsia="Arial" w:hAnsi="Arial"/>
                <w:b w:val="false"/>
                <w:bCs w:val="false"/>
                <w:i w:val="false"/>
                <w:iCs w:val="false"/>
                <w:color w:val="333333"/>
                <w:sz w:val="20"/>
                <w:szCs w:val="20"/>
              </w:rPr>
              <w:t xml:space="preserve">D. Nothing changes — perpetual means unlimited updates forever</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Under a perpetual license, the customer owns that specific version forever. Expiring maintenance only removes their right to updates, patches, and technical support — the existing version continues working.</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Q5</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of the following is a DISADVANTAGE of the perpetual licensing model for vendors?</w:t>
            </w:r>
          </w:p>
          <w:p>
            <w:pPr>
              <w:spacing w:after="30" w:before="30"/>
              <w:jc w:val="left"/>
            </w:pPr>
            <w:r>
              <w:rPr>
                <w:rFonts w:ascii="Arial" w:cs="Arial" w:eastAsia="Arial" w:hAnsi="Arial"/>
                <w:b w:val="false"/>
                <w:bCs w:val="false"/>
                <w:i w:val="false"/>
                <w:iCs w:val="false"/>
                <w:color w:val="333333"/>
                <w:sz w:val="20"/>
                <w:szCs w:val="20"/>
              </w:rPr>
              <w:t xml:space="preserve">A. Revenue is collected too slowly</w:t>
            </w:r>
          </w:p>
          <w:p>
            <w:pPr>
              <w:spacing w:after="30" w:before="30"/>
              <w:jc w:val="left"/>
            </w:pPr>
            <w:r>
              <w:rPr>
                <w:rFonts w:ascii="Arial" w:cs="Arial" w:eastAsia="Arial" w:hAnsi="Arial"/>
                <w:b w:val="false"/>
                <w:bCs w:val="false"/>
                <w:i w:val="false"/>
                <w:iCs w:val="false"/>
                <w:color w:val="333333"/>
                <w:sz w:val="20"/>
                <w:szCs w:val="20"/>
              </w:rPr>
              <w:t xml:space="preserve">B. Revenue is lumpy and unpredictable, making forecasting difficult</w:t>
            </w:r>
          </w:p>
          <w:p>
            <w:pPr>
              <w:spacing w:after="30" w:before="30"/>
              <w:jc w:val="left"/>
            </w:pPr>
            <w:r>
              <w:rPr>
                <w:rFonts w:ascii="Arial" w:cs="Arial" w:eastAsia="Arial" w:hAnsi="Arial"/>
                <w:b w:val="false"/>
                <w:bCs w:val="false"/>
                <w:i w:val="false"/>
                <w:iCs w:val="false"/>
                <w:color w:val="333333"/>
                <w:sz w:val="20"/>
                <w:szCs w:val="20"/>
              </w:rPr>
              <w:t xml:space="preserve">C. Customers can cancel anytime and stop payments</w:t>
            </w:r>
          </w:p>
          <w:p>
            <w:pPr>
              <w:spacing w:after="30" w:before="30"/>
              <w:jc w:val="left"/>
            </w:pPr>
            <w:r>
              <w:rPr>
                <w:rFonts w:ascii="Arial" w:cs="Arial" w:eastAsia="Arial" w:hAnsi="Arial"/>
                <w:b w:val="false"/>
                <w:bCs w:val="false"/>
                <w:i w:val="false"/>
                <w:iCs w:val="false"/>
                <w:color w:val="333333"/>
                <w:sz w:val="20"/>
                <w:szCs w:val="20"/>
              </w:rPr>
              <w:t xml:space="preserve">D. Vendors must continuously deliver new features to retain payment</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Perpetual license revenue is front-loaded and deal-by-deal, creating revenue 'spikes and valleys' that make financial forecasting difficult. Subscription models solve this with predictable recurring revenue streams.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Q6</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company selling security software offers both a perpetual license ($50,000 one-time) and an annual subscription ($15,000/year). After how many years does the subscription become MORE expensive than the perpetual license (ignoring maintenance fees)?</w:t>
            </w:r>
          </w:p>
          <w:p>
            <w:pPr>
              <w:spacing w:after="30" w:before="30"/>
              <w:jc w:val="left"/>
            </w:pPr>
            <w:r>
              <w:rPr>
                <w:rFonts w:ascii="Arial" w:cs="Arial" w:eastAsia="Arial" w:hAnsi="Arial"/>
                <w:b w:val="false"/>
                <w:bCs w:val="false"/>
                <w:i w:val="false"/>
                <w:iCs w:val="false"/>
                <w:color w:val="333333"/>
                <w:sz w:val="20"/>
                <w:szCs w:val="20"/>
              </w:rPr>
              <w:t xml:space="preserve">A. Year 2</w:t>
            </w:r>
          </w:p>
          <w:p>
            <w:pPr>
              <w:spacing w:after="30" w:before="30"/>
              <w:jc w:val="left"/>
            </w:pPr>
            <w:r>
              <w:rPr>
                <w:rFonts w:ascii="Arial" w:cs="Arial" w:eastAsia="Arial" w:hAnsi="Arial"/>
                <w:b w:val="false"/>
                <w:bCs w:val="false"/>
                <w:i w:val="false"/>
                <w:iCs w:val="false"/>
                <w:color w:val="333333"/>
                <w:sz w:val="20"/>
                <w:szCs w:val="20"/>
              </w:rPr>
              <w:t xml:space="preserve">B. Year 3</w:t>
            </w:r>
          </w:p>
          <w:p>
            <w:pPr>
              <w:spacing w:after="30" w:before="30"/>
              <w:jc w:val="left"/>
            </w:pPr>
            <w:r>
              <w:rPr>
                <w:rFonts w:ascii="Arial" w:cs="Arial" w:eastAsia="Arial" w:hAnsi="Arial"/>
                <w:b w:val="false"/>
                <w:bCs w:val="false"/>
                <w:i w:val="false"/>
                <w:iCs w:val="false"/>
                <w:color w:val="333333"/>
                <w:sz w:val="20"/>
                <w:szCs w:val="20"/>
              </w:rPr>
              <w:t xml:space="preserve">C. Year 4</w:t>
            </w:r>
          </w:p>
          <w:p>
            <w:pPr>
              <w:spacing w:after="30" w:before="30"/>
              <w:jc w:val="left"/>
            </w:pPr>
            <w:r>
              <w:rPr>
                <w:rFonts w:ascii="Arial" w:cs="Arial" w:eastAsia="Arial" w:hAnsi="Arial"/>
                <w:b w:val="false"/>
                <w:bCs w:val="false"/>
                <w:i w:val="false"/>
                <w:iCs w:val="false"/>
                <w:color w:val="333333"/>
                <w:sz w:val="20"/>
                <w:szCs w:val="20"/>
              </w:rPr>
              <w:t xml:space="preserve">D. Year 5</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Year 1: $15K, Year 2: $30K, Year 3: $45K, Year 4: $60K. At Year 4, subscription ($60K cumulative) exceeds the perpetual price ($50K). This is the classic 'break-even crossover' — relevant context for customer conversations.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Q7</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From a CSM's perspective, what is the FUNDAMENTAL difference in their responsibility under a subscription vs. perpetual model?</w:t>
            </w:r>
          </w:p>
          <w:p>
            <w:pPr>
              <w:spacing w:after="30" w:before="30"/>
              <w:jc w:val="left"/>
            </w:pPr>
            <w:r>
              <w:rPr>
                <w:rFonts w:ascii="Arial" w:cs="Arial" w:eastAsia="Arial" w:hAnsi="Arial"/>
                <w:b w:val="false"/>
                <w:bCs w:val="false"/>
                <w:i w:val="false"/>
                <w:iCs w:val="false"/>
                <w:color w:val="333333"/>
                <w:sz w:val="20"/>
                <w:szCs w:val="20"/>
              </w:rPr>
              <w:t xml:space="preserve">A. CSMs are only needed in perpetual models to handle upgrades</w:t>
            </w:r>
          </w:p>
          <w:p>
            <w:pPr>
              <w:spacing w:after="30" w:before="30"/>
              <w:jc w:val="left"/>
            </w:pPr>
            <w:r>
              <w:rPr>
                <w:rFonts w:ascii="Arial" w:cs="Arial" w:eastAsia="Arial" w:hAnsi="Arial"/>
                <w:b w:val="false"/>
                <w:bCs w:val="false"/>
                <w:i w:val="false"/>
                <w:iCs w:val="false"/>
                <w:color w:val="333333"/>
                <w:sz w:val="20"/>
                <w:szCs w:val="20"/>
              </w:rPr>
              <w:t xml:space="preserve">B. In subscription models, the CSM must continuously justify value to protect recurring revenue</w:t>
            </w:r>
          </w:p>
          <w:p>
            <w:pPr>
              <w:spacing w:after="30" w:before="30"/>
              <w:jc w:val="left"/>
            </w:pPr>
            <w:r>
              <w:rPr>
                <w:rFonts w:ascii="Arial" w:cs="Arial" w:eastAsia="Arial" w:hAnsi="Arial"/>
                <w:b w:val="false"/>
                <w:bCs w:val="false"/>
                <w:i w:val="false"/>
                <w:iCs w:val="false"/>
                <w:color w:val="333333"/>
                <w:sz w:val="20"/>
                <w:szCs w:val="20"/>
              </w:rPr>
              <w:t xml:space="preserve">C. In perpetual models, the CSM manages monthly billing disputes</w:t>
            </w:r>
          </w:p>
          <w:p>
            <w:pPr>
              <w:spacing w:after="30" w:before="30"/>
              <w:jc w:val="left"/>
            </w:pPr>
            <w:r>
              <w:rPr>
                <w:rFonts w:ascii="Arial" w:cs="Arial" w:eastAsia="Arial" w:hAnsi="Arial"/>
                <w:b w:val="false"/>
                <w:bCs w:val="false"/>
                <w:i w:val="false"/>
                <w:iCs w:val="false"/>
                <w:color w:val="333333"/>
                <w:sz w:val="20"/>
                <w:szCs w:val="20"/>
              </w:rPr>
              <w:t xml:space="preserve">D. Subscription CSMs focus on hardware deployments; perpetual CSMs handle software</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The subscription model creates an ongoing commercial obligation for the vendor — the customer must choose to renew every year. The CSM's core job is ensuring customers achieve enough value to justify that renewal decision.</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Q8</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Cisco partner has customers on both perpetual and subscription Webex licenses. Which customer cohort requires MORE proactive CSM engagement?</w:t>
            </w:r>
          </w:p>
          <w:p>
            <w:pPr>
              <w:spacing w:after="30" w:before="30"/>
              <w:jc w:val="left"/>
            </w:pPr>
            <w:r>
              <w:rPr>
                <w:rFonts w:ascii="Arial" w:cs="Arial" w:eastAsia="Arial" w:hAnsi="Arial"/>
                <w:b w:val="false"/>
                <w:bCs w:val="false"/>
                <w:i w:val="false"/>
                <w:iCs w:val="false"/>
                <w:color w:val="333333"/>
                <w:sz w:val="20"/>
                <w:szCs w:val="20"/>
              </w:rPr>
              <w:t xml:space="preserve">A. Perpetual customers, because they paid more upfront</w:t>
            </w:r>
          </w:p>
          <w:p>
            <w:pPr>
              <w:spacing w:after="30" w:before="30"/>
              <w:jc w:val="left"/>
            </w:pPr>
            <w:r>
              <w:rPr>
                <w:rFonts w:ascii="Arial" w:cs="Arial" w:eastAsia="Arial" w:hAnsi="Arial"/>
                <w:b w:val="false"/>
                <w:bCs w:val="false"/>
                <w:i w:val="false"/>
                <w:iCs w:val="false"/>
                <w:color w:val="333333"/>
                <w:sz w:val="20"/>
                <w:szCs w:val="20"/>
              </w:rPr>
              <w:t xml:space="preserve">B. Subscription customers, because their revenue recurs and is at renewal risk</w:t>
            </w:r>
          </w:p>
          <w:p>
            <w:pPr>
              <w:spacing w:after="30" w:before="30"/>
              <w:jc w:val="left"/>
            </w:pPr>
            <w:r>
              <w:rPr>
                <w:rFonts w:ascii="Arial" w:cs="Arial" w:eastAsia="Arial" w:hAnsi="Arial"/>
                <w:b w:val="false"/>
                <w:bCs w:val="false"/>
                <w:i w:val="false"/>
                <w:iCs w:val="false"/>
                <w:color w:val="333333"/>
                <w:sz w:val="20"/>
                <w:szCs w:val="20"/>
              </w:rPr>
              <w:t xml:space="preserve">C. Both require equal CSM engagement</w:t>
            </w:r>
          </w:p>
          <w:p>
            <w:pPr>
              <w:spacing w:after="30" w:before="30"/>
              <w:jc w:val="left"/>
            </w:pPr>
            <w:r>
              <w:rPr>
                <w:rFonts w:ascii="Arial" w:cs="Arial" w:eastAsia="Arial" w:hAnsi="Arial"/>
                <w:b w:val="false"/>
                <w:bCs w:val="false"/>
                <w:i w:val="false"/>
                <w:iCs w:val="false"/>
                <w:color w:val="333333"/>
                <w:sz w:val="20"/>
                <w:szCs w:val="20"/>
              </w:rPr>
              <w:t xml:space="preserve">D. Neither — Webex manages itself through automation</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Subscription customers represent recurring revenue that must be re-earned each renewal cycle. Perpetual customers have already paid and there is no imminent revenue event that the CSM is protecting.</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Q9</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What does 'land and expand' mean in a subscription business context?</w:t>
            </w:r>
          </w:p>
          <w:p>
            <w:pPr>
              <w:spacing w:after="30" w:before="30"/>
              <w:jc w:val="left"/>
            </w:pPr>
            <w:r>
              <w:rPr>
                <w:rFonts w:ascii="Arial" w:cs="Arial" w:eastAsia="Arial" w:hAnsi="Arial"/>
                <w:b w:val="false"/>
                <w:bCs w:val="false"/>
                <w:i w:val="false"/>
                <w:iCs w:val="false"/>
                <w:color w:val="333333"/>
                <w:sz w:val="20"/>
                <w:szCs w:val="20"/>
              </w:rPr>
              <w:t xml:space="preserve">A. Deploy software on-premises before migrating to cloud</w:t>
            </w:r>
          </w:p>
          <w:p>
            <w:pPr>
              <w:spacing w:after="30" w:before="30"/>
              <w:jc w:val="left"/>
            </w:pPr>
            <w:r>
              <w:rPr>
                <w:rFonts w:ascii="Arial" w:cs="Arial" w:eastAsia="Arial" w:hAnsi="Arial"/>
                <w:b w:val="false"/>
                <w:bCs w:val="false"/>
                <w:i w:val="false"/>
                <w:iCs w:val="false"/>
                <w:color w:val="333333"/>
                <w:sz w:val="20"/>
                <w:szCs w:val="20"/>
              </w:rPr>
              <w:t xml:space="preserve">B. Acquire a customer with a small initial subscription, then grow the account through expanded usage</w:t>
            </w:r>
          </w:p>
          <w:p>
            <w:pPr>
              <w:spacing w:after="30" w:before="30"/>
              <w:jc w:val="left"/>
            </w:pPr>
            <w:r>
              <w:rPr>
                <w:rFonts w:ascii="Arial" w:cs="Arial" w:eastAsia="Arial" w:hAnsi="Arial"/>
                <w:b w:val="false"/>
                <w:bCs w:val="false"/>
                <w:i w:val="false"/>
                <w:iCs w:val="false"/>
                <w:color w:val="333333"/>
                <w:sz w:val="20"/>
                <w:szCs w:val="20"/>
              </w:rPr>
              <w:t xml:space="preserve">C. Land new perpetual deals, then expand to subscription over time</w:t>
            </w:r>
          </w:p>
          <w:p>
            <w:pPr>
              <w:spacing w:after="30" w:before="30"/>
              <w:jc w:val="left"/>
            </w:pPr>
            <w:r>
              <w:rPr>
                <w:rFonts w:ascii="Arial" w:cs="Arial" w:eastAsia="Arial" w:hAnsi="Arial"/>
                <w:b w:val="false"/>
                <w:bCs w:val="false"/>
                <w:i w:val="false"/>
                <w:iCs w:val="false"/>
                <w:color w:val="333333"/>
                <w:sz w:val="20"/>
                <w:szCs w:val="20"/>
              </w:rPr>
              <w:t xml:space="preserve">D. Open new sales offices (land) before expanding the product portfolio</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Land and expand is a core subscription growth strategy: start with a focused, smaller deployment (land), then grow usage, users, or modules over time (expand). The CSM drives the 'expand' phase by ensuring adoption success.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Q10</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customer is evaluating whether to buy a perpetual Cisco license or a 3-year subscription. Which factor most strongly favors the SUBSCRIPTION model?</w:t>
            </w:r>
          </w:p>
          <w:p>
            <w:pPr>
              <w:spacing w:after="30" w:before="30"/>
              <w:jc w:val="left"/>
            </w:pPr>
            <w:r>
              <w:rPr>
                <w:rFonts w:ascii="Arial" w:cs="Arial" w:eastAsia="Arial" w:hAnsi="Arial"/>
                <w:b w:val="false"/>
                <w:bCs w:val="false"/>
                <w:i w:val="false"/>
                <w:iCs w:val="false"/>
                <w:color w:val="333333"/>
                <w:sz w:val="20"/>
                <w:szCs w:val="20"/>
              </w:rPr>
              <w:t xml:space="preserve">A. The customer wants to minimize total cost over 10 years</w:t>
            </w:r>
          </w:p>
          <w:p>
            <w:pPr>
              <w:spacing w:after="30" w:before="30"/>
              <w:jc w:val="left"/>
            </w:pPr>
            <w:r>
              <w:rPr>
                <w:rFonts w:ascii="Arial" w:cs="Arial" w:eastAsia="Arial" w:hAnsi="Arial"/>
                <w:b w:val="false"/>
                <w:bCs w:val="false"/>
                <w:i w:val="false"/>
                <w:iCs w:val="false"/>
                <w:color w:val="333333"/>
                <w:sz w:val="20"/>
                <w:szCs w:val="20"/>
              </w:rPr>
              <w:t xml:space="preserve">B. The customer wants the latest features automatically and prefers lower upfront cost</w:t>
            </w:r>
          </w:p>
          <w:p>
            <w:pPr>
              <w:spacing w:after="30" w:before="30"/>
              <w:jc w:val="left"/>
            </w:pPr>
            <w:r>
              <w:rPr>
                <w:rFonts w:ascii="Arial" w:cs="Arial" w:eastAsia="Arial" w:hAnsi="Arial"/>
                <w:b w:val="false"/>
                <w:bCs w:val="false"/>
                <w:i w:val="false"/>
                <w:iCs w:val="false"/>
                <w:color w:val="333333"/>
                <w:sz w:val="20"/>
                <w:szCs w:val="20"/>
              </w:rPr>
              <w:t xml:space="preserve">C. The customer's IT team prefers to manage their own on-premises servers</w:t>
            </w:r>
          </w:p>
          <w:p>
            <w:pPr>
              <w:spacing w:after="30" w:before="30"/>
              <w:jc w:val="left"/>
            </w:pPr>
            <w:r>
              <w:rPr>
                <w:rFonts w:ascii="Arial" w:cs="Arial" w:eastAsia="Arial" w:hAnsi="Arial"/>
                <w:b w:val="false"/>
                <w:bCs w:val="false"/>
                <w:i w:val="false"/>
                <w:iCs w:val="false"/>
                <w:color w:val="333333"/>
                <w:sz w:val="20"/>
                <w:szCs w:val="20"/>
              </w:rPr>
              <w:t xml:space="preserve">D. The customer has already budgeted a large capex purchase for this year</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Subscriptions offer automatic updates (always on latest version), lower upfront investment, and predictable operational expense (opex) budgeting — all advantages that favor subscription over perpetual for many modern enterprises.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Q11</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metric is MOST relevant to a vendor's financial health in a subscription model but largely irrelevant in a perpetual model?</w:t>
            </w:r>
          </w:p>
          <w:p>
            <w:pPr>
              <w:spacing w:after="30" w:before="30"/>
              <w:jc w:val="left"/>
            </w:pPr>
            <w:r>
              <w:rPr>
                <w:rFonts w:ascii="Arial" w:cs="Arial" w:eastAsia="Arial" w:hAnsi="Arial"/>
                <w:b w:val="false"/>
                <w:bCs w:val="false"/>
                <w:i w:val="false"/>
                <w:iCs w:val="false"/>
                <w:color w:val="333333"/>
                <w:sz w:val="20"/>
                <w:szCs w:val="20"/>
              </w:rPr>
              <w:t xml:space="preserve">A. Gross margin per deal</w:t>
            </w:r>
          </w:p>
          <w:p>
            <w:pPr>
              <w:spacing w:after="30" w:before="30"/>
              <w:jc w:val="left"/>
            </w:pPr>
            <w:r>
              <w:rPr>
                <w:rFonts w:ascii="Arial" w:cs="Arial" w:eastAsia="Arial" w:hAnsi="Arial"/>
                <w:b w:val="false"/>
                <w:bCs w:val="false"/>
                <w:i w:val="false"/>
                <w:iCs w:val="false"/>
                <w:color w:val="333333"/>
                <w:sz w:val="20"/>
                <w:szCs w:val="20"/>
              </w:rPr>
              <w:t xml:space="preserve">B. Annual Recurring Revenue (ARR)</w:t>
            </w:r>
          </w:p>
          <w:p>
            <w:pPr>
              <w:spacing w:after="30" w:before="30"/>
              <w:jc w:val="left"/>
            </w:pPr>
            <w:r>
              <w:rPr>
                <w:rFonts w:ascii="Arial" w:cs="Arial" w:eastAsia="Arial" w:hAnsi="Arial"/>
                <w:b w:val="false"/>
                <w:bCs w:val="false"/>
                <w:i w:val="false"/>
                <w:iCs w:val="false"/>
                <w:color w:val="333333"/>
                <w:sz w:val="20"/>
                <w:szCs w:val="20"/>
              </w:rPr>
              <w:t xml:space="preserve">C. Deal close rate</w:t>
            </w:r>
          </w:p>
          <w:p>
            <w:pPr>
              <w:spacing w:after="30" w:before="30"/>
              <w:jc w:val="left"/>
            </w:pPr>
            <w:r>
              <w:rPr>
                <w:rFonts w:ascii="Arial" w:cs="Arial" w:eastAsia="Arial" w:hAnsi="Arial"/>
                <w:b w:val="false"/>
                <w:bCs w:val="false"/>
                <w:i w:val="false"/>
                <w:iCs w:val="false"/>
                <w:color w:val="333333"/>
                <w:sz w:val="20"/>
                <w:szCs w:val="20"/>
              </w:rPr>
              <w:t xml:space="preserve">D. Average selling price per unit</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ARR only exists in subscription businesses — it measures the annualized recurring revenue base. In perpetual models, there is no recurring revenue to track; deals are one-time events.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Q12</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CFO argues that switching from perpetual to subscription licensing will HURT short-term revenue. Why might this be true even if subscriptions are healthier long-term?</w:t>
            </w:r>
          </w:p>
          <w:p>
            <w:pPr>
              <w:spacing w:after="30" w:before="30"/>
              <w:jc w:val="left"/>
            </w:pPr>
            <w:r>
              <w:rPr>
                <w:rFonts w:ascii="Arial" w:cs="Arial" w:eastAsia="Arial" w:hAnsi="Arial"/>
                <w:b w:val="false"/>
                <w:bCs w:val="false"/>
                <w:i w:val="false"/>
                <w:iCs w:val="false"/>
                <w:color w:val="333333"/>
                <w:sz w:val="20"/>
                <w:szCs w:val="20"/>
              </w:rPr>
              <w:t xml:space="preserve">A. Subscription software always costs less to build</w:t>
            </w:r>
          </w:p>
          <w:p>
            <w:pPr>
              <w:spacing w:after="30" w:before="30"/>
              <w:jc w:val="left"/>
            </w:pPr>
            <w:r>
              <w:rPr>
                <w:rFonts w:ascii="Arial" w:cs="Arial" w:eastAsia="Arial" w:hAnsi="Arial"/>
                <w:b w:val="false"/>
                <w:bCs w:val="false"/>
                <w:i w:val="false"/>
                <w:iCs w:val="false"/>
                <w:color w:val="333333"/>
                <w:sz w:val="20"/>
                <w:szCs w:val="20"/>
              </w:rPr>
              <w:t xml:space="preserve">B. Revenue from subscriptions is recognized gradually over time, whereas perpetual revenue is recognized upfront — causing apparent short-term revenue decline</w:t>
            </w:r>
          </w:p>
          <w:p>
            <w:pPr>
              <w:spacing w:after="30" w:before="30"/>
              <w:jc w:val="left"/>
            </w:pPr>
            <w:r>
              <w:rPr>
                <w:rFonts w:ascii="Arial" w:cs="Arial" w:eastAsia="Arial" w:hAnsi="Arial"/>
                <w:b w:val="false"/>
                <w:bCs w:val="false"/>
                <w:i w:val="false"/>
                <w:iCs w:val="false"/>
                <w:color w:val="333333"/>
                <w:sz w:val="20"/>
                <w:szCs w:val="20"/>
              </w:rPr>
              <w:t xml:space="preserve">C. Subscription customers always churn within the first year</w:t>
            </w:r>
          </w:p>
          <w:p>
            <w:pPr>
              <w:spacing w:after="30" w:before="30"/>
              <w:jc w:val="left"/>
            </w:pPr>
            <w:r>
              <w:rPr>
                <w:rFonts w:ascii="Arial" w:cs="Arial" w:eastAsia="Arial" w:hAnsi="Arial"/>
                <w:b w:val="false"/>
                <w:bCs w:val="false"/>
                <w:i w:val="false"/>
                <w:iCs w:val="false"/>
                <w:color w:val="333333"/>
                <w:sz w:val="20"/>
                <w:szCs w:val="20"/>
              </w:rPr>
              <w:t xml:space="preserve">D. Perpetual customers pay more per transaction than subscription customers</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Under accounting standards (ASC 606), subscription revenue is recognized ratably over the contract term, while perpetual license revenue can be recognized at delivery. A $120K 1-year subscription recognizes $10K/month, while a $80K perpetual license is recognized all at once — making perpetual look larger in year 1.</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Q13</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of the following BEST explains why a high churn rate is more catastrophic in a subscription business than in a perpetual licensing business?</w:t>
            </w:r>
          </w:p>
          <w:p>
            <w:pPr>
              <w:spacing w:after="30" w:before="30"/>
              <w:jc w:val="left"/>
            </w:pPr>
            <w:r>
              <w:rPr>
                <w:rFonts w:ascii="Arial" w:cs="Arial" w:eastAsia="Arial" w:hAnsi="Arial"/>
                <w:b w:val="false"/>
                <w:bCs w:val="false"/>
                <w:i w:val="false"/>
                <w:iCs w:val="false"/>
                <w:color w:val="333333"/>
                <w:sz w:val="20"/>
                <w:szCs w:val="20"/>
              </w:rPr>
              <w:t xml:space="preserve">A. Subscription customers always pay more, so losing them hurts more</w:t>
            </w:r>
          </w:p>
          <w:p>
            <w:pPr>
              <w:spacing w:after="30" w:before="30"/>
              <w:jc w:val="left"/>
            </w:pPr>
            <w:r>
              <w:rPr>
                <w:rFonts w:ascii="Arial" w:cs="Arial" w:eastAsia="Arial" w:hAnsi="Arial"/>
                <w:b w:val="false"/>
                <w:bCs w:val="false"/>
                <w:i w:val="false"/>
                <w:iCs w:val="false"/>
                <w:color w:val="333333"/>
                <w:sz w:val="20"/>
                <w:szCs w:val="20"/>
              </w:rPr>
              <w:t xml:space="preserve">B. In subscription models, every churned customer eliminates not just past revenue but all future renewal revenue from that account</w:t>
            </w:r>
          </w:p>
          <w:p>
            <w:pPr>
              <w:spacing w:after="30" w:before="30"/>
              <w:jc w:val="left"/>
            </w:pPr>
            <w:r>
              <w:rPr>
                <w:rFonts w:ascii="Arial" w:cs="Arial" w:eastAsia="Arial" w:hAnsi="Arial"/>
                <w:b w:val="false"/>
                <w:bCs w:val="false"/>
                <w:i w:val="false"/>
                <w:iCs w:val="false"/>
                <w:color w:val="333333"/>
                <w:sz w:val="20"/>
                <w:szCs w:val="20"/>
              </w:rPr>
              <w:t xml:space="preserve">C. Perpetual businesses can easily replace churned customers with new perpetual sales</w:t>
            </w:r>
          </w:p>
          <w:p>
            <w:pPr>
              <w:spacing w:after="30" w:before="30"/>
              <w:jc w:val="left"/>
            </w:pPr>
            <w:r>
              <w:rPr>
                <w:rFonts w:ascii="Arial" w:cs="Arial" w:eastAsia="Arial" w:hAnsi="Arial"/>
                <w:b w:val="false"/>
                <w:bCs w:val="false"/>
                <w:i w:val="false"/>
                <w:iCs w:val="false"/>
                <w:color w:val="333333"/>
                <w:sz w:val="20"/>
                <w:szCs w:val="20"/>
              </w:rPr>
              <w:t xml:space="preserve">D. Subscription businesses have higher customer acquisition costs than perpetual businesses</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When a subscription customer churns, you lose not just their current payment but their entire future revenue stream. In perpetual models, the customer has already paid — churn only loses future maintenance fees, not the primary license revenue already collected.</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Q14</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Cisco CSM notices that a customer on a 3-year subscription has been using the product less and less over 6 months. The contract still has 18 months remaining. What should the CSM do FIRST?</w:t>
            </w:r>
          </w:p>
          <w:p>
            <w:pPr>
              <w:spacing w:after="30" w:before="30"/>
              <w:jc w:val="left"/>
            </w:pPr>
            <w:r>
              <w:rPr>
                <w:rFonts w:ascii="Arial" w:cs="Arial" w:eastAsia="Arial" w:hAnsi="Arial"/>
                <w:b w:val="false"/>
                <w:bCs w:val="false"/>
                <w:i w:val="false"/>
                <w:iCs w:val="false"/>
                <w:color w:val="333333"/>
                <w:sz w:val="20"/>
                <w:szCs w:val="20"/>
              </w:rPr>
              <w:t xml:space="preserve">A. Wait until the renewal window (6 months before expiry) to address the issue</w:t>
            </w:r>
          </w:p>
          <w:p>
            <w:pPr>
              <w:spacing w:after="30" w:before="30"/>
              <w:jc w:val="left"/>
            </w:pPr>
            <w:r>
              <w:rPr>
                <w:rFonts w:ascii="Arial" w:cs="Arial" w:eastAsia="Arial" w:hAnsi="Arial"/>
                <w:b w:val="false"/>
                <w:bCs w:val="false"/>
                <w:i w:val="false"/>
                <w:iCs w:val="false"/>
                <w:color w:val="333333"/>
                <w:sz w:val="20"/>
                <w:szCs w:val="20"/>
              </w:rPr>
              <w:t xml:space="preserve">B. Proactively engage now to identify adoption barriers and create a recovery plan</w:t>
            </w:r>
          </w:p>
          <w:p>
            <w:pPr>
              <w:spacing w:after="30" w:before="30"/>
              <w:jc w:val="left"/>
            </w:pPr>
            <w:r>
              <w:rPr>
                <w:rFonts w:ascii="Arial" w:cs="Arial" w:eastAsia="Arial" w:hAnsi="Arial"/>
                <w:b w:val="false"/>
                <w:bCs w:val="false"/>
                <w:i w:val="false"/>
                <w:iCs w:val="false"/>
                <w:color w:val="333333"/>
                <w:sz w:val="20"/>
                <w:szCs w:val="20"/>
              </w:rPr>
              <w:t xml:space="preserve">C. Escalate immediately to the account manager to negotiate a price reduction</w:t>
            </w:r>
          </w:p>
          <w:p>
            <w:pPr>
              <w:spacing w:after="30" w:before="30"/>
              <w:jc w:val="left"/>
            </w:pPr>
            <w:r>
              <w:rPr>
                <w:rFonts w:ascii="Arial" w:cs="Arial" w:eastAsia="Arial" w:hAnsi="Arial"/>
                <w:b w:val="false"/>
                <w:bCs w:val="false"/>
                <w:i w:val="false"/>
                <w:iCs w:val="false"/>
                <w:color w:val="333333"/>
                <w:sz w:val="20"/>
                <w:szCs w:val="20"/>
              </w:rPr>
              <w:t xml:space="preserve">D. Offer to convert the customer to a perpetual license to reduce churn risk</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Leading indicators of churn (declining usage) should be addressed immediately — not waited out. By the time you reach the renewal window, declining usage can become irreversible churn. The CSM must intervene early to identify and address root causes.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Q15</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In a subscription economy, what is meant by 'negative churn'?</w:t>
            </w:r>
          </w:p>
          <w:p>
            <w:pPr>
              <w:spacing w:after="30" w:before="30"/>
              <w:jc w:val="left"/>
            </w:pPr>
            <w:r>
              <w:rPr>
                <w:rFonts w:ascii="Arial" w:cs="Arial" w:eastAsia="Arial" w:hAnsi="Arial"/>
                <w:b w:val="false"/>
                <w:bCs w:val="false"/>
                <w:i w:val="false"/>
                <w:iCs w:val="false"/>
                <w:color w:val="333333"/>
                <w:sz w:val="20"/>
                <w:szCs w:val="20"/>
              </w:rPr>
              <w:t xml:space="preserve">A. A mathematical error in churn calculation</w:t>
            </w:r>
          </w:p>
          <w:p>
            <w:pPr>
              <w:spacing w:after="30" w:before="30"/>
              <w:jc w:val="left"/>
            </w:pPr>
            <w:r>
              <w:rPr>
                <w:rFonts w:ascii="Arial" w:cs="Arial" w:eastAsia="Arial" w:hAnsi="Arial"/>
                <w:b w:val="false"/>
                <w:bCs w:val="false"/>
                <w:i w:val="false"/>
                <w:iCs w:val="false"/>
                <w:color w:val="333333"/>
                <w:sz w:val="20"/>
                <w:szCs w:val="20"/>
              </w:rPr>
              <w:t xml:space="preserve">B. Churn that is reversed when previously lost customers return</w:t>
            </w:r>
          </w:p>
          <w:p>
            <w:pPr>
              <w:spacing w:after="30" w:before="30"/>
              <w:jc w:val="left"/>
            </w:pPr>
            <w:r>
              <w:rPr>
                <w:rFonts w:ascii="Arial" w:cs="Arial" w:eastAsia="Arial" w:hAnsi="Arial"/>
                <w:b w:val="false"/>
                <w:bCs w:val="false"/>
                <w:i w:val="false"/>
                <w:iCs w:val="false"/>
                <w:color w:val="333333"/>
                <w:sz w:val="20"/>
                <w:szCs w:val="20"/>
              </w:rPr>
              <w:t xml:space="preserve">C. Expansion revenue from existing customers exceeds revenue lost from churn</w:t>
            </w:r>
          </w:p>
          <w:p>
            <w:pPr>
              <w:spacing w:after="30" w:before="30"/>
              <w:jc w:val="left"/>
            </w:pPr>
            <w:r>
              <w:rPr>
                <w:rFonts w:ascii="Arial" w:cs="Arial" w:eastAsia="Arial" w:hAnsi="Arial"/>
                <w:b w:val="false"/>
                <w:bCs w:val="false"/>
                <w:i w:val="false"/>
                <w:iCs w:val="false"/>
                <w:color w:val="333333"/>
                <w:sz w:val="20"/>
                <w:szCs w:val="20"/>
              </w:rPr>
              <w:t xml:space="preserve">D. A churn rate below zero, indicating the business is declining</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Negative churn occurs when expansion revenue from existing customers exceeds the revenue lost through churn and contraction — meaning the existing customer base is net-growing without any new customers. This is reflected as NRR &gt; 100%.</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Q16</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of the following is included in a subscription fee but typically NOT in a perpetual license?</w:t>
            </w:r>
          </w:p>
          <w:p>
            <w:pPr>
              <w:spacing w:after="30" w:before="30"/>
              <w:jc w:val="left"/>
            </w:pPr>
            <w:r>
              <w:rPr>
                <w:rFonts w:ascii="Arial" w:cs="Arial" w:eastAsia="Arial" w:hAnsi="Arial"/>
                <w:b w:val="false"/>
                <w:bCs w:val="false"/>
                <w:i w:val="false"/>
                <w:iCs w:val="false"/>
                <w:color w:val="333333"/>
                <w:sz w:val="20"/>
                <w:szCs w:val="20"/>
              </w:rPr>
              <w:t xml:space="preserve">A. The right to use the software</w:t>
            </w:r>
          </w:p>
          <w:p>
            <w:pPr>
              <w:spacing w:after="30" w:before="30"/>
              <w:jc w:val="left"/>
            </w:pPr>
            <w:r>
              <w:rPr>
                <w:rFonts w:ascii="Arial" w:cs="Arial" w:eastAsia="Arial" w:hAnsi="Arial"/>
                <w:b w:val="false"/>
                <w:bCs w:val="false"/>
                <w:i w:val="false"/>
                <w:iCs w:val="false"/>
                <w:color w:val="333333"/>
                <w:sz w:val="20"/>
                <w:szCs w:val="20"/>
              </w:rPr>
              <w:t xml:space="preserve">B. Ongoing software updates and new feature releases</w:t>
            </w:r>
          </w:p>
          <w:p>
            <w:pPr>
              <w:spacing w:after="30" w:before="30"/>
              <w:jc w:val="left"/>
            </w:pPr>
            <w:r>
              <w:rPr>
                <w:rFonts w:ascii="Arial" w:cs="Arial" w:eastAsia="Arial" w:hAnsi="Arial"/>
                <w:b w:val="false"/>
                <w:bCs w:val="false"/>
                <w:i w:val="false"/>
                <w:iCs w:val="false"/>
                <w:color w:val="333333"/>
                <w:sz w:val="20"/>
                <w:szCs w:val="20"/>
              </w:rPr>
              <w:t xml:space="preserve">C. The right to resell the software</w:t>
            </w:r>
          </w:p>
          <w:p>
            <w:pPr>
              <w:spacing w:after="30" w:before="30"/>
              <w:jc w:val="left"/>
            </w:pPr>
            <w:r>
              <w:rPr>
                <w:rFonts w:ascii="Arial" w:cs="Arial" w:eastAsia="Arial" w:hAnsi="Arial"/>
                <w:b w:val="false"/>
                <w:bCs w:val="false"/>
                <w:i w:val="false"/>
                <w:iCs w:val="false"/>
                <w:color w:val="333333"/>
                <w:sz w:val="20"/>
                <w:szCs w:val="20"/>
              </w:rPr>
              <w:t xml:space="preserve">D. Perpetual ownership of all future versions</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Subscription fees typically bundle ongoing updates, new features, and support. Perpetual licenses only grant rights to the version purchased — updates are separate purchases or require an active maintenance contract.</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Q17</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What type of budget line does a subscription expense typically fall under for a customer's finance team?</w:t>
            </w:r>
          </w:p>
          <w:p>
            <w:pPr>
              <w:spacing w:after="30" w:before="30"/>
              <w:jc w:val="left"/>
            </w:pPr>
            <w:r>
              <w:rPr>
                <w:rFonts w:ascii="Arial" w:cs="Arial" w:eastAsia="Arial" w:hAnsi="Arial"/>
                <w:b w:val="false"/>
                <w:bCs w:val="false"/>
                <w:i w:val="false"/>
                <w:iCs w:val="false"/>
                <w:color w:val="333333"/>
                <w:sz w:val="20"/>
                <w:szCs w:val="20"/>
              </w:rPr>
              <w:t xml:space="preserve">A. Capital expenditure (Capex)</w:t>
            </w:r>
          </w:p>
          <w:p>
            <w:pPr>
              <w:spacing w:after="30" w:before="30"/>
              <w:jc w:val="left"/>
            </w:pPr>
            <w:r>
              <w:rPr>
                <w:rFonts w:ascii="Arial" w:cs="Arial" w:eastAsia="Arial" w:hAnsi="Arial"/>
                <w:b w:val="false"/>
                <w:bCs w:val="false"/>
                <w:i w:val="false"/>
                <w:iCs w:val="false"/>
                <w:color w:val="333333"/>
                <w:sz w:val="20"/>
                <w:szCs w:val="20"/>
              </w:rPr>
              <w:t xml:space="preserve">B. Depreciation</w:t>
            </w:r>
          </w:p>
          <w:p>
            <w:pPr>
              <w:spacing w:after="30" w:before="30"/>
              <w:jc w:val="left"/>
            </w:pPr>
            <w:r>
              <w:rPr>
                <w:rFonts w:ascii="Arial" w:cs="Arial" w:eastAsia="Arial" w:hAnsi="Arial"/>
                <w:b w:val="false"/>
                <w:bCs w:val="false"/>
                <w:i w:val="false"/>
                <w:iCs w:val="false"/>
                <w:color w:val="333333"/>
                <w:sz w:val="20"/>
                <w:szCs w:val="20"/>
              </w:rPr>
              <w:t xml:space="preserve">C. Operating expenditure (Opex)</w:t>
            </w:r>
          </w:p>
          <w:p>
            <w:pPr>
              <w:spacing w:after="30" w:before="30"/>
              <w:jc w:val="left"/>
            </w:pPr>
            <w:r>
              <w:rPr>
                <w:rFonts w:ascii="Arial" w:cs="Arial" w:eastAsia="Arial" w:hAnsi="Arial"/>
                <w:b w:val="false"/>
                <w:bCs w:val="false"/>
                <w:i w:val="false"/>
                <w:iCs w:val="false"/>
                <w:color w:val="333333"/>
                <w:sz w:val="20"/>
                <w:szCs w:val="20"/>
              </w:rPr>
              <w:t xml:space="preserve">D. Fixed asset purchase</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Subscription payments are recurring operating expenses (Opex), while perpetual licenses are often capitalized as assets (Capex). Many organizations prefer Opex for flexibility and easier budgeting — a key subscription selling point.</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Q18</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customer is on a Cisco Webex subscription. Their CFO decides to cut 50% of the subscription to save costs. In subscription terms, what is this called?</w:t>
            </w:r>
          </w:p>
          <w:p>
            <w:pPr>
              <w:spacing w:after="30" w:before="30"/>
              <w:jc w:val="left"/>
            </w:pPr>
            <w:r>
              <w:rPr>
                <w:rFonts w:ascii="Arial" w:cs="Arial" w:eastAsia="Arial" w:hAnsi="Arial"/>
                <w:b w:val="false"/>
                <w:bCs w:val="false"/>
                <w:i w:val="false"/>
                <w:iCs w:val="false"/>
                <w:color w:val="333333"/>
                <w:sz w:val="20"/>
                <w:szCs w:val="20"/>
              </w:rPr>
              <w:t xml:space="preserve">A. Churn</w:t>
            </w:r>
          </w:p>
          <w:p>
            <w:pPr>
              <w:spacing w:after="30" w:before="30"/>
              <w:jc w:val="left"/>
            </w:pPr>
            <w:r>
              <w:rPr>
                <w:rFonts w:ascii="Arial" w:cs="Arial" w:eastAsia="Arial" w:hAnsi="Arial"/>
                <w:b w:val="false"/>
                <w:bCs w:val="false"/>
                <w:i w:val="false"/>
                <w:iCs w:val="false"/>
                <w:color w:val="333333"/>
                <w:sz w:val="20"/>
                <w:szCs w:val="20"/>
              </w:rPr>
              <w:t xml:space="preserve">B. Contraction</w:t>
            </w:r>
          </w:p>
          <w:p>
            <w:pPr>
              <w:spacing w:after="30" w:before="30"/>
              <w:jc w:val="left"/>
            </w:pPr>
            <w:r>
              <w:rPr>
                <w:rFonts w:ascii="Arial" w:cs="Arial" w:eastAsia="Arial" w:hAnsi="Arial"/>
                <w:b w:val="false"/>
                <w:bCs w:val="false"/>
                <w:i w:val="false"/>
                <w:iCs w:val="false"/>
                <w:color w:val="333333"/>
                <w:sz w:val="20"/>
                <w:szCs w:val="20"/>
              </w:rPr>
              <w:t xml:space="preserve">C. Expansion</w:t>
            </w:r>
          </w:p>
          <w:p>
            <w:pPr>
              <w:spacing w:after="30" w:before="30"/>
              <w:jc w:val="left"/>
            </w:pPr>
            <w:r>
              <w:rPr>
                <w:rFonts w:ascii="Arial" w:cs="Arial" w:eastAsia="Arial" w:hAnsi="Arial"/>
                <w:b w:val="false"/>
                <w:bCs w:val="false"/>
                <w:i w:val="false"/>
                <w:iCs w:val="false"/>
                <w:color w:val="333333"/>
                <w:sz w:val="20"/>
                <w:szCs w:val="20"/>
              </w:rPr>
              <w:t xml:space="preserve">D. Reactivation</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Contraction is when an existing customer reduces their subscription spend (fewer users, fewer modules, downgrade) but does NOT fully cancel. Full cancellation = churn. Partial reduction = contraction.</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Q19</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of the following statements about maintenance fees in the perpetual licensing model is CORRECT?</w:t>
            </w:r>
          </w:p>
          <w:p>
            <w:pPr>
              <w:spacing w:after="30" w:before="30"/>
              <w:jc w:val="left"/>
            </w:pPr>
            <w:r>
              <w:rPr>
                <w:rFonts w:ascii="Arial" w:cs="Arial" w:eastAsia="Arial" w:hAnsi="Arial"/>
                <w:b w:val="false"/>
                <w:bCs w:val="false"/>
                <w:i w:val="false"/>
                <w:iCs w:val="false"/>
                <w:color w:val="333333"/>
                <w:sz w:val="20"/>
                <w:szCs w:val="20"/>
              </w:rPr>
              <w:t xml:space="preserve">A. Maintenance fees are mandatory and cannot be cancelled</w:t>
            </w:r>
          </w:p>
          <w:p>
            <w:pPr>
              <w:spacing w:after="30" w:before="30"/>
              <w:jc w:val="left"/>
            </w:pPr>
            <w:r>
              <w:rPr>
                <w:rFonts w:ascii="Arial" w:cs="Arial" w:eastAsia="Arial" w:hAnsi="Arial"/>
                <w:b w:val="false"/>
                <w:bCs w:val="false"/>
                <w:i w:val="false"/>
                <w:iCs w:val="false"/>
                <w:color w:val="333333"/>
                <w:sz w:val="20"/>
                <w:szCs w:val="20"/>
              </w:rPr>
              <w:t xml:space="preserve">B. Maintenance fees are typically 15–22% of the perpetual license cost per year</w:t>
            </w:r>
          </w:p>
          <w:p>
            <w:pPr>
              <w:spacing w:after="30" w:before="30"/>
              <w:jc w:val="left"/>
            </w:pPr>
            <w:r>
              <w:rPr>
                <w:rFonts w:ascii="Arial" w:cs="Arial" w:eastAsia="Arial" w:hAnsi="Arial"/>
                <w:b w:val="false"/>
                <w:bCs w:val="false"/>
                <w:i w:val="false"/>
                <w:iCs w:val="false"/>
                <w:color w:val="333333"/>
                <w:sz w:val="20"/>
                <w:szCs w:val="20"/>
              </w:rPr>
              <w:t xml:space="preserve">C. Maintenance fees include the right to upgrade to the next major version for free</w:t>
            </w:r>
          </w:p>
          <w:p>
            <w:pPr>
              <w:spacing w:after="30" w:before="30"/>
              <w:jc w:val="left"/>
            </w:pPr>
            <w:r>
              <w:rPr>
                <w:rFonts w:ascii="Arial" w:cs="Arial" w:eastAsia="Arial" w:hAnsi="Arial"/>
                <w:b w:val="false"/>
                <w:bCs w:val="false"/>
                <w:i w:val="false"/>
                <w:iCs w:val="false"/>
                <w:color w:val="333333"/>
                <w:sz w:val="20"/>
                <w:szCs w:val="20"/>
              </w:rPr>
              <w:t xml:space="preserve">D. Maintenance fee revenue is always included in ARR calculations</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Industry standard annual maintenance fees are typically 15–22% of the original license cost. They are optional (not mandatory) and typically cover minor updates and support — not major version upgrades. Maintenance fees from perpetual licenses are NOT included in ARR (ARR = pure recurring subscription revenue).</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Q20</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How does the subscription model CHANGE the relationship between customer and vendor compared to perpetual licensing?</w:t>
            </w:r>
          </w:p>
          <w:p>
            <w:pPr>
              <w:spacing w:after="30" w:before="30"/>
              <w:jc w:val="left"/>
            </w:pPr>
            <w:r>
              <w:rPr>
                <w:rFonts w:ascii="Arial" w:cs="Arial" w:eastAsia="Arial" w:hAnsi="Arial"/>
                <w:b w:val="false"/>
                <w:bCs w:val="false"/>
                <w:i w:val="false"/>
                <w:iCs w:val="false"/>
                <w:color w:val="333333"/>
                <w:sz w:val="20"/>
                <w:szCs w:val="20"/>
              </w:rPr>
              <w:t xml:space="preserve">A. The customer has more power in subscription models because they can cancel anytime</w:t>
            </w:r>
          </w:p>
          <w:p>
            <w:pPr>
              <w:spacing w:after="30" w:before="30"/>
              <w:jc w:val="left"/>
            </w:pPr>
            <w:r>
              <w:rPr>
                <w:rFonts w:ascii="Arial" w:cs="Arial" w:eastAsia="Arial" w:hAnsi="Arial"/>
                <w:b w:val="false"/>
                <w:bCs w:val="false"/>
                <w:i w:val="false"/>
                <w:iCs w:val="false"/>
                <w:color w:val="333333"/>
                <w:sz w:val="20"/>
                <w:szCs w:val="20"/>
              </w:rPr>
              <w:t xml:space="preserve">B. Both models create equal partnership between vendor and customer</w:t>
            </w:r>
          </w:p>
          <w:p>
            <w:pPr>
              <w:spacing w:after="30" w:before="30"/>
              <w:jc w:val="left"/>
            </w:pPr>
            <w:r>
              <w:rPr>
                <w:rFonts w:ascii="Arial" w:cs="Arial" w:eastAsia="Arial" w:hAnsi="Arial"/>
                <w:b w:val="false"/>
                <w:bCs w:val="false"/>
                <w:i w:val="false"/>
                <w:iCs w:val="false"/>
                <w:color w:val="333333"/>
                <w:sz w:val="20"/>
                <w:szCs w:val="20"/>
              </w:rPr>
              <w:t xml:space="preserve">C. Perpetual models create stronger long-term relationships because customers invest more upfront</w:t>
            </w:r>
          </w:p>
          <w:p>
            <w:pPr>
              <w:spacing w:after="30" w:before="30"/>
              <w:jc w:val="left"/>
            </w:pPr>
            <w:r>
              <w:rPr>
                <w:rFonts w:ascii="Arial" w:cs="Arial" w:eastAsia="Arial" w:hAnsi="Arial"/>
                <w:b w:val="false"/>
                <w:bCs w:val="false"/>
                <w:i w:val="false"/>
                <w:iCs w:val="false"/>
                <w:color w:val="333333"/>
                <w:sz w:val="20"/>
                <w:szCs w:val="20"/>
              </w:rPr>
              <w:t xml:space="preserve">D. Subscription models create ongoing partnerships where the vendor must continuously deliver value</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D</w:t>
            </w:r>
          </w:p>
          <w:p>
            <w:pPr>
              <w:spacing w:after="40" w:before="20"/>
              <w:jc w:val="left"/>
            </w:pPr>
            <w:r>
              <w:rPr>
                <w:rFonts w:ascii="Arial" w:cs="Arial" w:eastAsia="Arial" w:hAnsi="Arial"/>
                <w:b w:val="false"/>
                <w:bCs w:val="false"/>
                <w:i w:val="false"/>
                <w:iCs w:val="false"/>
                <w:color w:val="333333"/>
                <w:sz w:val="20"/>
                <w:szCs w:val="20"/>
              </w:rPr>
              <w:t xml:space="preserve">The subscription model fundamentally changes the dynamic: the vendor cannot 'walk away' after the sale. They must continuously earn the renewal by delivering value. This creates a genuine partnership built on ongoing outcomes — the foundation of the Customer Success profession.</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Q21</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partner is building a business case for a customer to move from Cisco's perpetual firewall licenses to a Cisco subscription security offering. Which business outcome argument is STRONGEST?</w:t>
            </w:r>
          </w:p>
          <w:p>
            <w:pPr>
              <w:spacing w:after="30" w:before="30"/>
              <w:jc w:val="left"/>
            </w:pPr>
            <w:r>
              <w:rPr>
                <w:rFonts w:ascii="Arial" w:cs="Arial" w:eastAsia="Arial" w:hAnsi="Arial"/>
                <w:b w:val="false"/>
                <w:bCs w:val="false"/>
                <w:i w:val="false"/>
                <w:iCs w:val="false"/>
                <w:color w:val="333333"/>
                <w:sz w:val="20"/>
                <w:szCs w:val="20"/>
              </w:rPr>
              <w:t xml:space="preserve">A. The subscription will be cheaper in every year of the contract</w:t>
            </w:r>
          </w:p>
          <w:p>
            <w:pPr>
              <w:spacing w:after="30" w:before="30"/>
              <w:jc w:val="left"/>
            </w:pPr>
            <w:r>
              <w:rPr>
                <w:rFonts w:ascii="Arial" w:cs="Arial" w:eastAsia="Arial" w:hAnsi="Arial"/>
                <w:b w:val="false"/>
                <w:bCs w:val="false"/>
                <w:i w:val="false"/>
                <w:iCs w:val="false"/>
                <w:color w:val="333333"/>
                <w:sz w:val="20"/>
                <w:szCs w:val="20"/>
              </w:rPr>
              <w:t xml:space="preserve">B. The subscription eliminates the need for a security team</w:t>
            </w:r>
          </w:p>
          <w:p>
            <w:pPr>
              <w:spacing w:after="30" w:before="30"/>
              <w:jc w:val="left"/>
            </w:pPr>
            <w:r>
              <w:rPr>
                <w:rFonts w:ascii="Arial" w:cs="Arial" w:eastAsia="Arial" w:hAnsi="Arial"/>
                <w:b w:val="false"/>
                <w:bCs w:val="false"/>
                <w:i w:val="false"/>
                <w:iCs w:val="false"/>
                <w:color w:val="333333"/>
                <w:sz w:val="20"/>
                <w:szCs w:val="20"/>
              </w:rPr>
              <w:t xml:space="preserve">C. The subscription ensures continuous threat intelligence updates and eliminates the risk of running outdated security software</w:t>
            </w:r>
          </w:p>
          <w:p>
            <w:pPr>
              <w:spacing w:after="30" w:before="30"/>
              <w:jc w:val="left"/>
            </w:pPr>
            <w:r>
              <w:rPr>
                <w:rFonts w:ascii="Arial" w:cs="Arial" w:eastAsia="Arial" w:hAnsi="Arial"/>
                <w:b w:val="false"/>
                <w:bCs w:val="false"/>
                <w:i w:val="false"/>
                <w:iCs w:val="false"/>
                <w:color w:val="333333"/>
                <w:sz w:val="20"/>
                <w:szCs w:val="20"/>
              </w:rPr>
              <w:t xml:space="preserve">D. The subscription includes hardware replacement at no additional cost</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In security specifically, the subscription model's built-in continuous updates are a major business outcome argument — staying current on threat intelligence is critical. Outdated perpetual security software creates genuine business risk. This maps directly to a customer business outcome (reduced security risk).</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Q22</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What is a 'true-up' in the context of subscription licensing?</w:t>
            </w:r>
          </w:p>
          <w:p>
            <w:pPr>
              <w:spacing w:after="30" w:before="30"/>
              <w:jc w:val="left"/>
            </w:pPr>
            <w:r>
              <w:rPr>
                <w:rFonts w:ascii="Arial" w:cs="Arial" w:eastAsia="Arial" w:hAnsi="Arial"/>
                <w:b w:val="false"/>
                <w:bCs w:val="false"/>
                <w:i w:val="false"/>
                <w:iCs w:val="false"/>
                <w:color w:val="333333"/>
                <w:sz w:val="20"/>
                <w:szCs w:val="20"/>
              </w:rPr>
              <w:t xml:space="preserve">A. A penalty fee for late subscription payments</w:t>
            </w:r>
          </w:p>
          <w:p>
            <w:pPr>
              <w:spacing w:after="30" w:before="30"/>
              <w:jc w:val="left"/>
            </w:pPr>
            <w:r>
              <w:rPr>
                <w:rFonts w:ascii="Arial" w:cs="Arial" w:eastAsia="Arial" w:hAnsi="Arial"/>
                <w:b w:val="false"/>
                <w:bCs w:val="false"/>
                <w:i w:val="false"/>
                <w:iCs w:val="false"/>
                <w:color w:val="333333"/>
                <w:sz w:val="20"/>
                <w:szCs w:val="20"/>
              </w:rPr>
              <w:t xml:space="preserve">B. A reconciliation process where actual usage is compared to contracted usage and the customer is billed for any overages</w:t>
            </w:r>
          </w:p>
          <w:p>
            <w:pPr>
              <w:spacing w:after="30" w:before="30"/>
              <w:jc w:val="left"/>
            </w:pPr>
            <w:r>
              <w:rPr>
                <w:rFonts w:ascii="Arial" w:cs="Arial" w:eastAsia="Arial" w:hAnsi="Arial"/>
                <w:b w:val="false"/>
                <w:bCs w:val="false"/>
                <w:i w:val="false"/>
                <w:iCs w:val="false"/>
                <w:color w:val="333333"/>
                <w:sz w:val="20"/>
                <w:szCs w:val="20"/>
              </w:rPr>
              <w:t xml:space="preserve">C. A process to convert perpetual licenses into subscriptions</w:t>
            </w:r>
          </w:p>
          <w:p>
            <w:pPr>
              <w:spacing w:after="30" w:before="30"/>
              <w:jc w:val="left"/>
            </w:pPr>
            <w:r>
              <w:rPr>
                <w:rFonts w:ascii="Arial" w:cs="Arial" w:eastAsia="Arial" w:hAnsi="Arial"/>
                <w:b w:val="false"/>
                <w:bCs w:val="false"/>
                <w:i w:val="false"/>
                <w:iCs w:val="false"/>
                <w:color w:val="333333"/>
                <w:sz w:val="20"/>
                <w:szCs w:val="20"/>
              </w:rPr>
              <w:t xml:space="preserve">D. An audit of subscription compliance conducted by the vendor</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A true-up is a periodic reconciliation (often annual) where a customer's actual usage is compared to what they contracted for. If they've exceeded licensed quantities, they owe additional fees for the overage. CSMs should monitor usage to anticipate true-ups.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Q23</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From the 820-605 exam perspective, what is the CSM's PRIMARY concern in a subscription model that does NOT exist in a perpetual model?</w:t>
            </w:r>
          </w:p>
          <w:p>
            <w:pPr>
              <w:spacing w:after="30" w:before="30"/>
              <w:jc w:val="left"/>
            </w:pPr>
            <w:r>
              <w:rPr>
                <w:rFonts w:ascii="Arial" w:cs="Arial" w:eastAsia="Arial" w:hAnsi="Arial"/>
                <w:b w:val="false"/>
                <w:bCs w:val="false"/>
                <w:i w:val="false"/>
                <w:iCs w:val="false"/>
                <w:color w:val="333333"/>
                <w:sz w:val="20"/>
                <w:szCs w:val="20"/>
              </w:rPr>
              <w:t xml:space="preserve">A. Managing the complexity of software installation</w:t>
            </w:r>
          </w:p>
          <w:p>
            <w:pPr>
              <w:spacing w:after="30" w:before="30"/>
              <w:jc w:val="left"/>
            </w:pPr>
            <w:r>
              <w:rPr>
                <w:rFonts w:ascii="Arial" w:cs="Arial" w:eastAsia="Arial" w:hAnsi="Arial"/>
                <w:b w:val="false"/>
                <w:bCs w:val="false"/>
                <w:i w:val="false"/>
                <w:iCs w:val="false"/>
                <w:color w:val="333333"/>
                <w:sz w:val="20"/>
                <w:szCs w:val="20"/>
              </w:rPr>
              <w:t xml:space="preserve">B. Ensuring ongoing adoption so customers renew and expand their subscriptions</w:t>
            </w:r>
          </w:p>
          <w:p>
            <w:pPr>
              <w:spacing w:after="30" w:before="30"/>
              <w:jc w:val="left"/>
            </w:pPr>
            <w:r>
              <w:rPr>
                <w:rFonts w:ascii="Arial" w:cs="Arial" w:eastAsia="Arial" w:hAnsi="Arial"/>
                <w:b w:val="false"/>
                <w:bCs w:val="false"/>
                <w:i w:val="false"/>
                <w:iCs w:val="false"/>
                <w:color w:val="333333"/>
                <w:sz w:val="20"/>
                <w:szCs w:val="20"/>
              </w:rPr>
              <w:t xml:space="preserve">C. Collecting payment for the initial license fee</w:t>
            </w:r>
          </w:p>
          <w:p>
            <w:pPr>
              <w:spacing w:after="30" w:before="30"/>
              <w:jc w:val="left"/>
            </w:pPr>
            <w:r>
              <w:rPr>
                <w:rFonts w:ascii="Arial" w:cs="Arial" w:eastAsia="Arial" w:hAnsi="Arial"/>
                <w:b w:val="false"/>
                <w:bCs w:val="false"/>
                <w:i w:val="false"/>
                <w:iCs w:val="false"/>
                <w:color w:val="333333"/>
                <w:sz w:val="20"/>
                <w:szCs w:val="20"/>
              </w:rPr>
              <w:t xml:space="preserve">D. Coordinating hardware delivery timelines</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The subscription model creates the CSM's fundamental job: ensuring customers adopt the product, realize value, and choose to renew (and ideally expand). In perpetual models, the sale is complete — no renewal management is required.</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Q24</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Cisco product is an example of a subscription-based offering?</w:t>
            </w:r>
          </w:p>
          <w:p>
            <w:pPr>
              <w:spacing w:after="30" w:before="30"/>
              <w:jc w:val="left"/>
            </w:pPr>
            <w:r>
              <w:rPr>
                <w:rFonts w:ascii="Arial" w:cs="Arial" w:eastAsia="Arial" w:hAnsi="Arial"/>
                <w:b w:val="false"/>
                <w:bCs w:val="false"/>
                <w:i w:val="false"/>
                <w:iCs w:val="false"/>
                <w:color w:val="333333"/>
                <w:sz w:val="20"/>
                <w:szCs w:val="20"/>
              </w:rPr>
              <w:t xml:space="preserve">A. A Cisco Catalyst switch (hardware)</w:t>
            </w:r>
          </w:p>
          <w:p>
            <w:pPr>
              <w:spacing w:after="30" w:before="30"/>
              <w:jc w:val="left"/>
            </w:pPr>
            <w:r>
              <w:rPr>
                <w:rFonts w:ascii="Arial" w:cs="Arial" w:eastAsia="Arial" w:hAnsi="Arial"/>
                <w:b w:val="false"/>
                <w:bCs w:val="false"/>
                <w:i w:val="false"/>
                <w:iCs w:val="false"/>
                <w:color w:val="333333"/>
                <w:sz w:val="20"/>
                <w:szCs w:val="20"/>
              </w:rPr>
              <w:t xml:space="preserve">B. Cisco Webex (cloud collaboration platform)</w:t>
            </w:r>
          </w:p>
          <w:p>
            <w:pPr>
              <w:spacing w:after="30" w:before="30"/>
              <w:jc w:val="left"/>
            </w:pPr>
            <w:r>
              <w:rPr>
                <w:rFonts w:ascii="Arial" w:cs="Arial" w:eastAsia="Arial" w:hAnsi="Arial"/>
                <w:b w:val="false"/>
                <w:bCs w:val="false"/>
                <w:i w:val="false"/>
                <w:iCs w:val="false"/>
                <w:color w:val="333333"/>
                <w:sz w:val="20"/>
                <w:szCs w:val="20"/>
              </w:rPr>
              <w:t xml:space="preserve">C. A Cisco router chassis</w:t>
            </w:r>
          </w:p>
          <w:p>
            <w:pPr>
              <w:spacing w:after="30" w:before="30"/>
              <w:jc w:val="left"/>
            </w:pPr>
            <w:r>
              <w:rPr>
                <w:rFonts w:ascii="Arial" w:cs="Arial" w:eastAsia="Arial" w:hAnsi="Arial"/>
                <w:b w:val="false"/>
                <w:bCs w:val="false"/>
                <w:i w:val="false"/>
                <w:iCs w:val="false"/>
                <w:color w:val="333333"/>
                <w:sz w:val="20"/>
                <w:szCs w:val="20"/>
              </w:rPr>
              <w:t xml:space="preserve">D. A Cisco SFP transceiver module</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Cisco Webex is a cloud-based SaaS collaboration platform sold on a subscription basis. Hardware like switches, routers, and transceivers are sold as products (capital purchases), not subscriptions.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Q25</w:t>
            </w:r>
          </w:p>
        </w:tc>
        <w:tc>
          <w:tcPr>
            <w:tcW w:type="dxa" w:w="5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Subscription vs. Perpetual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F4E79"/>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customer tells their CSM: 'We already paid for this software — why do we need to keep doing these reviews?' What does this statement MOST LIKELY indicate?</w:t>
            </w:r>
          </w:p>
          <w:p>
            <w:pPr>
              <w:spacing w:after="30" w:before="30"/>
              <w:jc w:val="left"/>
            </w:pPr>
            <w:r>
              <w:rPr>
                <w:rFonts w:ascii="Arial" w:cs="Arial" w:eastAsia="Arial" w:hAnsi="Arial"/>
                <w:b w:val="false"/>
                <w:bCs w:val="false"/>
                <w:i w:val="false"/>
                <w:iCs w:val="false"/>
                <w:color w:val="333333"/>
                <w:sz w:val="20"/>
                <w:szCs w:val="20"/>
              </w:rPr>
              <w:t xml:space="preserve">A. The customer is on a subscription model and is satisfied with their purchase</w:t>
            </w:r>
          </w:p>
          <w:p>
            <w:pPr>
              <w:spacing w:after="30" w:before="30"/>
              <w:jc w:val="left"/>
            </w:pPr>
            <w:r>
              <w:rPr>
                <w:rFonts w:ascii="Arial" w:cs="Arial" w:eastAsia="Arial" w:hAnsi="Arial"/>
                <w:b w:val="false"/>
                <w:bCs w:val="false"/>
                <w:i w:val="false"/>
                <w:iCs w:val="false"/>
                <w:color w:val="333333"/>
                <w:sz w:val="20"/>
                <w:szCs w:val="20"/>
              </w:rPr>
              <w:t xml:space="preserve">B. The customer is on a perpetual model and doesn't understand why ongoing CSM engagement is needed</w:t>
            </w:r>
          </w:p>
          <w:p>
            <w:pPr>
              <w:spacing w:after="30" w:before="30"/>
              <w:jc w:val="left"/>
            </w:pPr>
            <w:r>
              <w:rPr>
                <w:rFonts w:ascii="Arial" w:cs="Arial" w:eastAsia="Arial" w:hAnsi="Arial"/>
                <w:b w:val="false"/>
                <w:bCs w:val="false"/>
                <w:i w:val="false"/>
                <w:iCs w:val="false"/>
                <w:color w:val="333333"/>
                <w:sz w:val="20"/>
                <w:szCs w:val="20"/>
              </w:rPr>
              <w:t xml:space="preserve">C. The customer wants more frequent check-ins with the CSM</w:t>
            </w:r>
          </w:p>
          <w:p>
            <w:pPr>
              <w:spacing w:after="30" w:before="30"/>
              <w:jc w:val="left"/>
            </w:pPr>
            <w:r>
              <w:rPr>
                <w:rFonts w:ascii="Arial" w:cs="Arial" w:eastAsia="Arial" w:hAnsi="Arial"/>
                <w:b w:val="false"/>
                <w:bCs w:val="false"/>
                <w:i w:val="false"/>
                <w:iCs w:val="false"/>
                <w:color w:val="333333"/>
                <w:sz w:val="20"/>
                <w:szCs w:val="20"/>
              </w:rPr>
              <w:t xml:space="preserve">D. The customer wants to expand their subscription to more users</w:t>
            </w:r>
          </w:p>
        </w:tc>
      </w:tr>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F4E79"/>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This statement reflects the perpetual licensing mindset — 'I bought it, I own it, we're done.' This is a common challenge when organizations shift to subscription thinking. The CSM must help the customer understand that ongoing engagement drives continued value.</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Q26</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What does ARR stand for and what does it measure?</w:t>
            </w:r>
          </w:p>
          <w:p>
            <w:pPr>
              <w:spacing w:after="30" w:before="30"/>
              <w:jc w:val="left"/>
            </w:pPr>
            <w:r>
              <w:rPr>
                <w:rFonts w:ascii="Arial" w:cs="Arial" w:eastAsia="Arial" w:hAnsi="Arial"/>
                <w:b w:val="false"/>
                <w:bCs w:val="false"/>
                <w:i w:val="false"/>
                <w:iCs w:val="false"/>
                <w:color w:val="333333"/>
                <w:sz w:val="20"/>
                <w:szCs w:val="20"/>
              </w:rPr>
              <w:t xml:space="preserve">A. Average Revenue Rate — the average revenue per customer per month</w:t>
            </w:r>
          </w:p>
          <w:p>
            <w:pPr>
              <w:spacing w:after="30" w:before="30"/>
              <w:jc w:val="left"/>
            </w:pPr>
            <w:r>
              <w:rPr>
                <w:rFonts w:ascii="Arial" w:cs="Arial" w:eastAsia="Arial" w:hAnsi="Arial"/>
                <w:b w:val="false"/>
                <w:bCs w:val="false"/>
                <w:i w:val="false"/>
                <w:iCs w:val="false"/>
                <w:color w:val="333333"/>
                <w:sz w:val="20"/>
                <w:szCs w:val="20"/>
              </w:rPr>
              <w:t xml:space="preserve">B. Annual Recurring Revenue — the annualized value of all active subscription revenue</w:t>
            </w:r>
          </w:p>
          <w:p>
            <w:pPr>
              <w:spacing w:after="30" w:before="30"/>
              <w:jc w:val="left"/>
            </w:pPr>
            <w:r>
              <w:rPr>
                <w:rFonts w:ascii="Arial" w:cs="Arial" w:eastAsia="Arial" w:hAnsi="Arial"/>
                <w:b w:val="false"/>
                <w:bCs w:val="false"/>
                <w:i w:val="false"/>
                <w:iCs w:val="false"/>
                <w:color w:val="333333"/>
                <w:sz w:val="20"/>
                <w:szCs w:val="20"/>
              </w:rPr>
              <w:t xml:space="preserve">C. Adjusted Revenue Ratio — total revenue adjusted for discounts</w:t>
            </w:r>
          </w:p>
          <w:p>
            <w:pPr>
              <w:spacing w:after="30" w:before="30"/>
              <w:jc w:val="left"/>
            </w:pPr>
            <w:r>
              <w:rPr>
                <w:rFonts w:ascii="Arial" w:cs="Arial" w:eastAsia="Arial" w:hAnsi="Arial"/>
                <w:b w:val="false"/>
                <w:bCs w:val="false"/>
                <w:i w:val="false"/>
                <w:iCs w:val="false"/>
                <w:color w:val="333333"/>
                <w:sz w:val="20"/>
                <w:szCs w:val="20"/>
              </w:rPr>
              <w:t xml:space="preserve">D. Account Revenue Report — a monthly revenue summary by account</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ARR = Annual Recurring Revenue. It measures the annualized value of all active, recurring subscription revenue. It is the primary metric for measuring the size and health of a subscription business.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Q27</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customer pays $4,500 per month for a Cisco Umbrella subscription. What is their ARR?</w:t>
            </w:r>
          </w:p>
          <w:p>
            <w:pPr>
              <w:spacing w:after="30" w:before="30"/>
              <w:jc w:val="left"/>
            </w:pPr>
            <w:r>
              <w:rPr>
                <w:rFonts w:ascii="Arial" w:cs="Arial" w:eastAsia="Arial" w:hAnsi="Arial"/>
                <w:b w:val="false"/>
                <w:bCs w:val="false"/>
                <w:i w:val="false"/>
                <w:iCs w:val="false"/>
                <w:color w:val="333333"/>
                <w:sz w:val="20"/>
                <w:szCs w:val="20"/>
              </w:rPr>
              <w:t xml:space="preserve">A. $4,500</w:t>
            </w:r>
          </w:p>
          <w:p>
            <w:pPr>
              <w:spacing w:after="30" w:before="30"/>
              <w:jc w:val="left"/>
            </w:pPr>
            <w:r>
              <w:rPr>
                <w:rFonts w:ascii="Arial" w:cs="Arial" w:eastAsia="Arial" w:hAnsi="Arial"/>
                <w:b w:val="false"/>
                <w:bCs w:val="false"/>
                <w:i w:val="false"/>
                <w:iCs w:val="false"/>
                <w:color w:val="333333"/>
                <w:sz w:val="20"/>
                <w:szCs w:val="20"/>
              </w:rPr>
              <w:t xml:space="preserve">B. $36,000</w:t>
            </w:r>
          </w:p>
          <w:p>
            <w:pPr>
              <w:spacing w:after="30" w:before="30"/>
              <w:jc w:val="left"/>
            </w:pPr>
            <w:r>
              <w:rPr>
                <w:rFonts w:ascii="Arial" w:cs="Arial" w:eastAsia="Arial" w:hAnsi="Arial"/>
                <w:b w:val="false"/>
                <w:bCs w:val="false"/>
                <w:i w:val="false"/>
                <w:iCs w:val="false"/>
                <w:color w:val="333333"/>
                <w:sz w:val="20"/>
                <w:szCs w:val="20"/>
              </w:rPr>
              <w:t xml:space="preserve">C. $54,000</w:t>
            </w:r>
          </w:p>
          <w:p>
            <w:pPr>
              <w:spacing w:after="30" w:before="30"/>
              <w:jc w:val="left"/>
            </w:pPr>
            <w:r>
              <w:rPr>
                <w:rFonts w:ascii="Arial" w:cs="Arial" w:eastAsia="Arial" w:hAnsi="Arial"/>
                <w:b w:val="false"/>
                <w:bCs w:val="false"/>
                <w:i w:val="false"/>
                <w:iCs w:val="false"/>
                <w:color w:val="333333"/>
                <w:sz w:val="20"/>
                <w:szCs w:val="20"/>
              </w:rPr>
              <w:t xml:space="preserve">D. $45,000</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ARR = MRR × 12 = $4,500 × 12 = $54,000. Always multiply monthly recurring revenue by 12 to annualize it.</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Q28</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MRR stands for Monthly Recurring Revenue. How is MRR calculated from ARR?</w:t>
            </w:r>
          </w:p>
          <w:p>
            <w:pPr>
              <w:spacing w:after="30" w:before="30"/>
              <w:jc w:val="left"/>
            </w:pPr>
            <w:r>
              <w:rPr>
                <w:rFonts w:ascii="Arial" w:cs="Arial" w:eastAsia="Arial" w:hAnsi="Arial"/>
                <w:b w:val="false"/>
                <w:bCs w:val="false"/>
                <w:i w:val="false"/>
                <w:iCs w:val="false"/>
                <w:color w:val="333333"/>
                <w:sz w:val="20"/>
                <w:szCs w:val="20"/>
              </w:rPr>
              <w:t xml:space="preserve">A. MRR = ARR × 12</w:t>
            </w:r>
          </w:p>
          <w:p>
            <w:pPr>
              <w:spacing w:after="30" w:before="30"/>
              <w:jc w:val="left"/>
            </w:pPr>
            <w:r>
              <w:rPr>
                <w:rFonts w:ascii="Arial" w:cs="Arial" w:eastAsia="Arial" w:hAnsi="Arial"/>
                <w:b w:val="false"/>
                <w:bCs w:val="false"/>
                <w:i w:val="false"/>
                <w:iCs w:val="false"/>
                <w:color w:val="333333"/>
                <w:sz w:val="20"/>
                <w:szCs w:val="20"/>
              </w:rPr>
              <w:t xml:space="preserve">B. MRR = ARR ÷ 12</w:t>
            </w:r>
          </w:p>
          <w:p>
            <w:pPr>
              <w:spacing w:after="30" w:before="30"/>
              <w:jc w:val="left"/>
            </w:pPr>
            <w:r>
              <w:rPr>
                <w:rFonts w:ascii="Arial" w:cs="Arial" w:eastAsia="Arial" w:hAnsi="Arial"/>
                <w:b w:val="false"/>
                <w:bCs w:val="false"/>
                <w:i w:val="false"/>
                <w:iCs w:val="false"/>
                <w:color w:val="333333"/>
                <w:sz w:val="20"/>
                <w:szCs w:val="20"/>
              </w:rPr>
              <w:t xml:space="preserve">C. MRR = ARR ÷ 4</w:t>
            </w:r>
          </w:p>
          <w:p>
            <w:pPr>
              <w:spacing w:after="30" w:before="30"/>
              <w:jc w:val="left"/>
            </w:pPr>
            <w:r>
              <w:rPr>
                <w:rFonts w:ascii="Arial" w:cs="Arial" w:eastAsia="Arial" w:hAnsi="Arial"/>
                <w:b w:val="false"/>
                <w:bCs w:val="false"/>
                <w:i w:val="false"/>
                <w:iCs w:val="false"/>
                <w:color w:val="333333"/>
                <w:sz w:val="20"/>
                <w:szCs w:val="20"/>
              </w:rPr>
              <w:t xml:space="preserve">D. MRR = ARR × 0.1</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MRR = ARR ÷ 12. If ARR = $120,000, then MRR = $10,000. This is the simple relationship between the two metrics — they are the same revenue viewed at different time scales.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Q29</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company has 300 customers each paying $6,000 per year for a Cisco security subscription. What is the company's total ARR?</w:t>
            </w:r>
          </w:p>
          <w:p>
            <w:pPr>
              <w:spacing w:after="30" w:before="30"/>
              <w:jc w:val="left"/>
            </w:pPr>
            <w:r>
              <w:rPr>
                <w:rFonts w:ascii="Arial" w:cs="Arial" w:eastAsia="Arial" w:hAnsi="Arial"/>
                <w:b w:val="false"/>
                <w:bCs w:val="false"/>
                <w:i w:val="false"/>
                <w:iCs w:val="false"/>
                <w:color w:val="333333"/>
                <w:sz w:val="20"/>
                <w:szCs w:val="20"/>
              </w:rPr>
              <w:t xml:space="preserve">A. $6,000</w:t>
            </w:r>
          </w:p>
          <w:p>
            <w:pPr>
              <w:spacing w:after="30" w:before="30"/>
              <w:jc w:val="left"/>
            </w:pPr>
            <w:r>
              <w:rPr>
                <w:rFonts w:ascii="Arial" w:cs="Arial" w:eastAsia="Arial" w:hAnsi="Arial"/>
                <w:b w:val="false"/>
                <w:bCs w:val="false"/>
                <w:i w:val="false"/>
                <w:iCs w:val="false"/>
                <w:color w:val="333333"/>
                <w:sz w:val="20"/>
                <w:szCs w:val="20"/>
              </w:rPr>
              <w:t xml:space="preserve">B. $600,000</w:t>
            </w:r>
          </w:p>
          <w:p>
            <w:pPr>
              <w:spacing w:after="30" w:before="30"/>
              <w:jc w:val="left"/>
            </w:pPr>
            <w:r>
              <w:rPr>
                <w:rFonts w:ascii="Arial" w:cs="Arial" w:eastAsia="Arial" w:hAnsi="Arial"/>
                <w:b w:val="false"/>
                <w:bCs w:val="false"/>
                <w:i w:val="false"/>
                <w:iCs w:val="false"/>
                <w:color w:val="333333"/>
                <w:sz w:val="20"/>
                <w:szCs w:val="20"/>
              </w:rPr>
              <w:t xml:space="preserve">C. $1,800,000</w:t>
            </w:r>
          </w:p>
          <w:p>
            <w:pPr>
              <w:spacing w:after="30" w:before="30"/>
              <w:jc w:val="left"/>
            </w:pPr>
            <w:r>
              <w:rPr>
                <w:rFonts w:ascii="Arial" w:cs="Arial" w:eastAsia="Arial" w:hAnsi="Arial"/>
                <w:b w:val="false"/>
                <w:bCs w:val="false"/>
                <w:i w:val="false"/>
                <w:iCs w:val="false"/>
                <w:color w:val="333333"/>
                <w:sz w:val="20"/>
                <w:szCs w:val="20"/>
              </w:rPr>
              <w:t xml:space="preserve">D. $300,000</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ARR = Number of customers × Annual subscription value = 300 × $6,000 = $1,800,000. This is the straightforward ARR calculation using customer count and ARPU (Average Revenue Per User).</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Q30</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of the following is EXCLUDED from ARR calculations?</w:t>
            </w:r>
          </w:p>
          <w:p>
            <w:pPr>
              <w:spacing w:after="30" w:before="30"/>
              <w:jc w:val="left"/>
            </w:pPr>
            <w:r>
              <w:rPr>
                <w:rFonts w:ascii="Arial" w:cs="Arial" w:eastAsia="Arial" w:hAnsi="Arial"/>
                <w:b w:val="false"/>
                <w:bCs w:val="false"/>
                <w:i w:val="false"/>
                <w:iCs w:val="false"/>
                <w:color w:val="333333"/>
                <w:sz w:val="20"/>
                <w:szCs w:val="20"/>
              </w:rPr>
              <w:t xml:space="preserve">A. Annual subscription fees</w:t>
            </w:r>
          </w:p>
          <w:p>
            <w:pPr>
              <w:spacing w:after="30" w:before="30"/>
              <w:jc w:val="left"/>
            </w:pPr>
            <w:r>
              <w:rPr>
                <w:rFonts w:ascii="Arial" w:cs="Arial" w:eastAsia="Arial" w:hAnsi="Arial"/>
                <w:b w:val="false"/>
                <w:bCs w:val="false"/>
                <w:i w:val="false"/>
                <w:iCs w:val="false"/>
                <w:color w:val="333333"/>
                <w:sz w:val="20"/>
                <w:szCs w:val="20"/>
              </w:rPr>
              <w:t xml:space="preserve">B. Monthly recurring platform fees</w:t>
            </w:r>
          </w:p>
          <w:p>
            <w:pPr>
              <w:spacing w:after="30" w:before="30"/>
              <w:jc w:val="left"/>
            </w:pPr>
            <w:r>
              <w:rPr>
                <w:rFonts w:ascii="Arial" w:cs="Arial" w:eastAsia="Arial" w:hAnsi="Arial"/>
                <w:b w:val="false"/>
                <w:bCs w:val="false"/>
                <w:i w:val="false"/>
                <w:iCs w:val="false"/>
                <w:color w:val="333333"/>
                <w:sz w:val="20"/>
                <w:szCs w:val="20"/>
              </w:rPr>
              <w:t xml:space="preserve">C. One-time professional services fees</w:t>
            </w:r>
          </w:p>
          <w:p>
            <w:pPr>
              <w:spacing w:after="30" w:before="30"/>
              <w:jc w:val="left"/>
            </w:pPr>
            <w:r>
              <w:rPr>
                <w:rFonts w:ascii="Arial" w:cs="Arial" w:eastAsia="Arial" w:hAnsi="Arial"/>
                <w:b w:val="false"/>
                <w:bCs w:val="false"/>
                <w:i w:val="false"/>
                <w:iCs w:val="false"/>
                <w:color w:val="333333"/>
                <w:sz w:val="20"/>
                <w:szCs w:val="20"/>
              </w:rPr>
              <w:t xml:space="preserve">D. Recurring user license fees</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ARR only includes recurring subscription revenue. One-time fees (setup, implementation, professional services, training) are excluded because they do not recur — they would distort the recurring revenue picture.</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Q31</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What does TCV stand for?</w:t>
            </w:r>
          </w:p>
          <w:p>
            <w:pPr>
              <w:spacing w:after="30" w:before="30"/>
              <w:jc w:val="left"/>
            </w:pPr>
            <w:r>
              <w:rPr>
                <w:rFonts w:ascii="Arial" w:cs="Arial" w:eastAsia="Arial" w:hAnsi="Arial"/>
                <w:b w:val="false"/>
                <w:bCs w:val="false"/>
                <w:i w:val="false"/>
                <w:iCs w:val="false"/>
                <w:color w:val="333333"/>
                <w:sz w:val="20"/>
                <w:szCs w:val="20"/>
              </w:rPr>
              <w:t xml:space="preserve">A. Total Calculated Value</w:t>
            </w:r>
          </w:p>
          <w:p>
            <w:pPr>
              <w:spacing w:after="30" w:before="30"/>
              <w:jc w:val="left"/>
            </w:pPr>
            <w:r>
              <w:rPr>
                <w:rFonts w:ascii="Arial" w:cs="Arial" w:eastAsia="Arial" w:hAnsi="Arial"/>
                <w:b w:val="false"/>
                <w:bCs w:val="false"/>
                <w:i w:val="false"/>
                <w:iCs w:val="false"/>
                <w:color w:val="333333"/>
                <w:sz w:val="20"/>
                <w:szCs w:val="20"/>
              </w:rPr>
              <w:t xml:space="preserve">B. Total Contract Value</w:t>
            </w:r>
          </w:p>
          <w:p>
            <w:pPr>
              <w:spacing w:after="30" w:before="30"/>
              <w:jc w:val="left"/>
            </w:pPr>
            <w:r>
              <w:rPr>
                <w:rFonts w:ascii="Arial" w:cs="Arial" w:eastAsia="Arial" w:hAnsi="Arial"/>
                <w:b w:val="false"/>
                <w:bCs w:val="false"/>
                <w:i w:val="false"/>
                <w:iCs w:val="false"/>
                <w:color w:val="333333"/>
                <w:sz w:val="20"/>
                <w:szCs w:val="20"/>
              </w:rPr>
              <w:t xml:space="preserve">C. Technical Compliance Verification</w:t>
            </w:r>
          </w:p>
          <w:p>
            <w:pPr>
              <w:spacing w:after="30" w:before="30"/>
              <w:jc w:val="left"/>
            </w:pPr>
            <w:r>
              <w:rPr>
                <w:rFonts w:ascii="Arial" w:cs="Arial" w:eastAsia="Arial" w:hAnsi="Arial"/>
                <w:b w:val="false"/>
                <w:bCs w:val="false"/>
                <w:i w:val="false"/>
                <w:iCs w:val="false"/>
                <w:color w:val="333333"/>
                <w:sz w:val="20"/>
                <w:szCs w:val="20"/>
              </w:rPr>
              <w:t xml:space="preserve">D. Tiered Customer Value</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TCV = Total Contract Value. It is the total financial commitment of a customer contract over its entire term, including both recurring subscription fees AND any one-time fees.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Q32</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How does TCV differ from ARR?</w:t>
            </w:r>
          </w:p>
          <w:p>
            <w:pPr>
              <w:spacing w:after="30" w:before="30"/>
              <w:jc w:val="left"/>
            </w:pPr>
            <w:r>
              <w:rPr>
                <w:rFonts w:ascii="Arial" w:cs="Arial" w:eastAsia="Arial" w:hAnsi="Arial"/>
                <w:b w:val="false"/>
                <w:bCs w:val="false"/>
                <w:i w:val="false"/>
                <w:iCs w:val="false"/>
                <w:color w:val="333333"/>
                <w:sz w:val="20"/>
                <w:szCs w:val="20"/>
              </w:rPr>
              <w:t xml:space="preserve">A. TCV is monthly; ARR is annual</w:t>
            </w:r>
          </w:p>
          <w:p>
            <w:pPr>
              <w:spacing w:after="30" w:before="30"/>
              <w:jc w:val="left"/>
            </w:pPr>
            <w:r>
              <w:rPr>
                <w:rFonts w:ascii="Arial" w:cs="Arial" w:eastAsia="Arial" w:hAnsi="Arial"/>
                <w:b w:val="false"/>
                <w:bCs w:val="false"/>
                <w:i w:val="false"/>
                <w:iCs w:val="false"/>
                <w:color w:val="333333"/>
                <w:sz w:val="20"/>
                <w:szCs w:val="20"/>
              </w:rPr>
              <w:t xml:space="preserve">B. TCV includes one-time fees and covers the full contract term; ARR is annual recurring only</w:t>
            </w:r>
          </w:p>
          <w:p>
            <w:pPr>
              <w:spacing w:after="30" w:before="30"/>
              <w:jc w:val="left"/>
            </w:pPr>
            <w:r>
              <w:rPr>
                <w:rFonts w:ascii="Arial" w:cs="Arial" w:eastAsia="Arial" w:hAnsi="Arial"/>
                <w:b w:val="false"/>
                <w:bCs w:val="false"/>
                <w:i w:val="false"/>
                <w:iCs w:val="false"/>
                <w:color w:val="333333"/>
                <w:sz w:val="20"/>
                <w:szCs w:val="20"/>
              </w:rPr>
              <w:t xml:space="preserve">C. TCV excludes taxes; ARR includes taxes</w:t>
            </w:r>
          </w:p>
          <w:p>
            <w:pPr>
              <w:spacing w:after="30" w:before="30"/>
              <w:jc w:val="left"/>
            </w:pPr>
            <w:r>
              <w:rPr>
                <w:rFonts w:ascii="Arial" w:cs="Arial" w:eastAsia="Arial" w:hAnsi="Arial"/>
                <w:b w:val="false"/>
                <w:bCs w:val="false"/>
                <w:i w:val="false"/>
                <w:iCs w:val="false"/>
                <w:color w:val="333333"/>
                <w:sz w:val="20"/>
                <w:szCs w:val="20"/>
              </w:rPr>
              <w:t xml:space="preserve">D. TCV is for hardware; ARR is for software</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TCV captures everything a customer has committed to pay over the contract term — recurring fees PLUS one-time fees. ARR captures only the annualized recurring portion. TCV is a deal-level metric; ARR is a business-level health metric.</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Q33</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customer signs a 2-year Cisco Webex subscription at $10,000/month plus a $25,000 implementation fee. What is the TCV?</w:t>
            </w:r>
          </w:p>
          <w:p>
            <w:pPr>
              <w:spacing w:after="30" w:before="30"/>
              <w:jc w:val="left"/>
            </w:pPr>
            <w:r>
              <w:rPr>
                <w:rFonts w:ascii="Arial" w:cs="Arial" w:eastAsia="Arial" w:hAnsi="Arial"/>
                <w:b w:val="false"/>
                <w:bCs w:val="false"/>
                <w:i w:val="false"/>
                <w:iCs w:val="false"/>
                <w:color w:val="333333"/>
                <w:sz w:val="20"/>
                <w:szCs w:val="20"/>
              </w:rPr>
              <w:t xml:space="preserve">A. $240,000</w:t>
            </w:r>
          </w:p>
          <w:p>
            <w:pPr>
              <w:spacing w:after="30" w:before="30"/>
              <w:jc w:val="left"/>
            </w:pPr>
            <w:r>
              <w:rPr>
                <w:rFonts w:ascii="Arial" w:cs="Arial" w:eastAsia="Arial" w:hAnsi="Arial"/>
                <w:b w:val="false"/>
                <w:bCs w:val="false"/>
                <w:i w:val="false"/>
                <w:iCs w:val="false"/>
                <w:color w:val="333333"/>
                <w:sz w:val="20"/>
                <w:szCs w:val="20"/>
              </w:rPr>
              <w:t xml:space="preserve">B. $265,000</w:t>
            </w:r>
          </w:p>
          <w:p>
            <w:pPr>
              <w:spacing w:after="30" w:before="30"/>
              <w:jc w:val="left"/>
            </w:pPr>
            <w:r>
              <w:rPr>
                <w:rFonts w:ascii="Arial" w:cs="Arial" w:eastAsia="Arial" w:hAnsi="Arial"/>
                <w:b w:val="false"/>
                <w:bCs w:val="false"/>
                <w:i w:val="false"/>
                <w:iCs w:val="false"/>
                <w:color w:val="333333"/>
                <w:sz w:val="20"/>
                <w:szCs w:val="20"/>
              </w:rPr>
              <w:t xml:space="preserve">C. $120,000</w:t>
            </w:r>
          </w:p>
          <w:p>
            <w:pPr>
              <w:spacing w:after="30" w:before="30"/>
              <w:jc w:val="left"/>
            </w:pPr>
            <w:r>
              <w:rPr>
                <w:rFonts w:ascii="Arial" w:cs="Arial" w:eastAsia="Arial" w:hAnsi="Arial"/>
                <w:b w:val="false"/>
                <w:bCs w:val="false"/>
                <w:i w:val="false"/>
                <w:iCs w:val="false"/>
                <w:color w:val="333333"/>
                <w:sz w:val="20"/>
                <w:szCs w:val="20"/>
              </w:rPr>
              <w:t xml:space="preserve">D. $25,000</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TCV = (MRR × Contract Months) + One-Time Fees = ($10,000 × 24) + $25,000 = $240,000 + $25,000 = $265,000. Always include the one-time fee in TCV.</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Q34</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3-year contract has a TCV of $180,000, with a $15,000 one-time setup fee included. What is the ARR?</w:t>
            </w:r>
          </w:p>
          <w:p>
            <w:pPr>
              <w:spacing w:after="30" w:before="30"/>
              <w:jc w:val="left"/>
            </w:pPr>
            <w:r>
              <w:rPr>
                <w:rFonts w:ascii="Arial" w:cs="Arial" w:eastAsia="Arial" w:hAnsi="Arial"/>
                <w:b w:val="false"/>
                <w:bCs w:val="false"/>
                <w:i w:val="false"/>
                <w:iCs w:val="false"/>
                <w:color w:val="333333"/>
                <w:sz w:val="20"/>
                <w:szCs w:val="20"/>
              </w:rPr>
              <w:t xml:space="preserve">A. $60,000</w:t>
            </w:r>
          </w:p>
          <w:p>
            <w:pPr>
              <w:spacing w:after="30" w:before="30"/>
              <w:jc w:val="left"/>
            </w:pPr>
            <w:r>
              <w:rPr>
                <w:rFonts w:ascii="Arial" w:cs="Arial" w:eastAsia="Arial" w:hAnsi="Arial"/>
                <w:b w:val="false"/>
                <w:bCs w:val="false"/>
                <w:i w:val="false"/>
                <w:iCs w:val="false"/>
                <w:color w:val="333333"/>
                <w:sz w:val="20"/>
                <w:szCs w:val="20"/>
              </w:rPr>
              <w:t xml:space="preserve">B. $55,000</w:t>
            </w:r>
          </w:p>
          <w:p>
            <w:pPr>
              <w:spacing w:after="30" w:before="30"/>
              <w:jc w:val="left"/>
            </w:pPr>
            <w:r>
              <w:rPr>
                <w:rFonts w:ascii="Arial" w:cs="Arial" w:eastAsia="Arial" w:hAnsi="Arial"/>
                <w:b w:val="false"/>
                <w:bCs w:val="false"/>
                <w:i w:val="false"/>
                <w:iCs w:val="false"/>
                <w:color w:val="333333"/>
                <w:sz w:val="20"/>
                <w:szCs w:val="20"/>
              </w:rPr>
              <w:t xml:space="preserve">C. $45,000</w:t>
            </w:r>
          </w:p>
          <w:p>
            <w:pPr>
              <w:spacing w:after="30" w:before="30"/>
              <w:jc w:val="left"/>
            </w:pPr>
            <w:r>
              <w:rPr>
                <w:rFonts w:ascii="Arial" w:cs="Arial" w:eastAsia="Arial" w:hAnsi="Arial"/>
                <w:b w:val="false"/>
                <w:bCs w:val="false"/>
                <w:i w:val="false"/>
                <w:iCs w:val="false"/>
                <w:color w:val="333333"/>
                <w:sz w:val="20"/>
                <w:szCs w:val="20"/>
              </w:rPr>
              <w:t xml:space="preserve">D. $165,000</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Step 1: Subtract one-time fees from TCV to get total recurring value: $180,000 - $15,000 = $165,000. Step 2: Divide by contract years: $165,000 ÷ 3 = $55,000 ARR. Remember ARR excludes one-time fees.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Q35</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type of MRR represents revenue gained when an existing customer adds more users to their Cisco Webex subscription?</w:t>
            </w:r>
          </w:p>
          <w:p>
            <w:pPr>
              <w:spacing w:after="30" w:before="30"/>
              <w:jc w:val="left"/>
            </w:pPr>
            <w:r>
              <w:rPr>
                <w:rFonts w:ascii="Arial" w:cs="Arial" w:eastAsia="Arial" w:hAnsi="Arial"/>
                <w:b w:val="false"/>
                <w:bCs w:val="false"/>
                <w:i w:val="false"/>
                <w:iCs w:val="false"/>
                <w:color w:val="333333"/>
                <w:sz w:val="20"/>
                <w:szCs w:val="20"/>
              </w:rPr>
              <w:t xml:space="preserve">A. New MRR</w:t>
            </w:r>
          </w:p>
          <w:p>
            <w:pPr>
              <w:spacing w:after="30" w:before="30"/>
              <w:jc w:val="left"/>
            </w:pPr>
            <w:r>
              <w:rPr>
                <w:rFonts w:ascii="Arial" w:cs="Arial" w:eastAsia="Arial" w:hAnsi="Arial"/>
                <w:b w:val="false"/>
                <w:bCs w:val="false"/>
                <w:i w:val="false"/>
                <w:iCs w:val="false"/>
                <w:color w:val="333333"/>
                <w:sz w:val="20"/>
                <w:szCs w:val="20"/>
              </w:rPr>
              <w:t xml:space="preserve">B. Churned MRR</w:t>
            </w:r>
          </w:p>
          <w:p>
            <w:pPr>
              <w:spacing w:after="30" w:before="30"/>
              <w:jc w:val="left"/>
            </w:pPr>
            <w:r>
              <w:rPr>
                <w:rFonts w:ascii="Arial" w:cs="Arial" w:eastAsia="Arial" w:hAnsi="Arial"/>
                <w:b w:val="false"/>
                <w:bCs w:val="false"/>
                <w:i w:val="false"/>
                <w:iCs w:val="false"/>
                <w:color w:val="333333"/>
                <w:sz w:val="20"/>
                <w:szCs w:val="20"/>
              </w:rPr>
              <w:t xml:space="preserve">C. Expansion MRR</w:t>
            </w:r>
          </w:p>
          <w:p>
            <w:pPr>
              <w:spacing w:after="30" w:before="30"/>
              <w:jc w:val="left"/>
            </w:pPr>
            <w:r>
              <w:rPr>
                <w:rFonts w:ascii="Arial" w:cs="Arial" w:eastAsia="Arial" w:hAnsi="Arial"/>
                <w:b w:val="false"/>
                <w:bCs w:val="false"/>
                <w:i w:val="false"/>
                <w:iCs w:val="false"/>
                <w:color w:val="333333"/>
                <w:sz w:val="20"/>
                <w:szCs w:val="20"/>
              </w:rPr>
              <w:t xml:space="preserve">D. Reactivation MRR</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Expansion MRR comes from existing customers increasing their subscription — adding users, upgrading tiers, or adding modules. This is distinct from New MRR (brand new customers) and Reactivation MRR (returning churned customers).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Q36</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Cisco partner starts January with $500,000 MRR. They add $30,000 from new customers, gain $20,000 from expansions, lose $15,000 to churn, and lose $5,000 to contractions. What is the Net New MRR for January?</w:t>
            </w:r>
          </w:p>
          <w:p>
            <w:pPr>
              <w:spacing w:after="30" w:before="30"/>
              <w:jc w:val="left"/>
            </w:pPr>
            <w:r>
              <w:rPr>
                <w:rFonts w:ascii="Arial" w:cs="Arial" w:eastAsia="Arial" w:hAnsi="Arial"/>
                <w:b w:val="false"/>
                <w:bCs w:val="false"/>
                <w:i w:val="false"/>
                <w:iCs w:val="false"/>
                <w:color w:val="333333"/>
                <w:sz w:val="20"/>
                <w:szCs w:val="20"/>
              </w:rPr>
              <w:t xml:space="preserve">A. +$30,000</w:t>
            </w:r>
          </w:p>
          <w:p>
            <w:pPr>
              <w:spacing w:after="30" w:before="30"/>
              <w:jc w:val="left"/>
            </w:pPr>
            <w:r>
              <w:rPr>
                <w:rFonts w:ascii="Arial" w:cs="Arial" w:eastAsia="Arial" w:hAnsi="Arial"/>
                <w:b w:val="false"/>
                <w:bCs w:val="false"/>
                <w:i w:val="false"/>
                <w:iCs w:val="false"/>
                <w:color w:val="333333"/>
                <w:sz w:val="20"/>
                <w:szCs w:val="20"/>
              </w:rPr>
              <w:t xml:space="preserve">B. +$50,000</w:t>
            </w:r>
          </w:p>
          <w:p>
            <w:pPr>
              <w:spacing w:after="30" w:before="30"/>
              <w:jc w:val="left"/>
            </w:pPr>
            <w:r>
              <w:rPr>
                <w:rFonts w:ascii="Arial" w:cs="Arial" w:eastAsia="Arial" w:hAnsi="Arial"/>
                <w:b w:val="false"/>
                <w:bCs w:val="false"/>
                <w:i w:val="false"/>
                <w:iCs w:val="false"/>
                <w:color w:val="333333"/>
                <w:sz w:val="20"/>
                <w:szCs w:val="20"/>
              </w:rPr>
              <w:t xml:space="preserve">C. +$30,000</w:t>
            </w:r>
          </w:p>
          <w:p>
            <w:pPr>
              <w:spacing w:after="30" w:before="30"/>
              <w:jc w:val="left"/>
            </w:pPr>
            <w:r>
              <w:rPr>
                <w:rFonts w:ascii="Arial" w:cs="Arial" w:eastAsia="Arial" w:hAnsi="Arial"/>
                <w:b w:val="false"/>
                <w:bCs w:val="false"/>
                <w:i w:val="false"/>
                <w:iCs w:val="false"/>
                <w:color w:val="333333"/>
                <w:sz w:val="20"/>
                <w:szCs w:val="20"/>
              </w:rPr>
              <w:t xml:space="preserve">D. +$50,000</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Net New MRR = New MRR + Expansion MRR - Churned MRR - Contraction MRR = $30,000 + $20,000 - $15,000 - $5,000 = +$30,000. End of January MRR = $500,000 + $30,000 = $530,000.</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Q37</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customer's ARR increases from $100,000 to $130,000 in one year due to adding new users. What type of ARR change is this?</w:t>
            </w:r>
          </w:p>
          <w:p>
            <w:pPr>
              <w:spacing w:after="30" w:before="30"/>
              <w:jc w:val="left"/>
            </w:pPr>
            <w:r>
              <w:rPr>
                <w:rFonts w:ascii="Arial" w:cs="Arial" w:eastAsia="Arial" w:hAnsi="Arial"/>
                <w:b w:val="false"/>
                <w:bCs w:val="false"/>
                <w:i w:val="false"/>
                <w:iCs w:val="false"/>
                <w:color w:val="333333"/>
                <w:sz w:val="20"/>
                <w:szCs w:val="20"/>
              </w:rPr>
              <w:t xml:space="preserve">A. New ARR</w:t>
            </w:r>
          </w:p>
          <w:p>
            <w:pPr>
              <w:spacing w:after="30" w:before="30"/>
              <w:jc w:val="left"/>
            </w:pPr>
            <w:r>
              <w:rPr>
                <w:rFonts w:ascii="Arial" w:cs="Arial" w:eastAsia="Arial" w:hAnsi="Arial"/>
                <w:b w:val="false"/>
                <w:bCs w:val="false"/>
                <w:i w:val="false"/>
                <w:iCs w:val="false"/>
                <w:color w:val="333333"/>
                <w:sz w:val="20"/>
                <w:szCs w:val="20"/>
              </w:rPr>
              <w:t xml:space="preserve">B. Expansion ARR</w:t>
            </w:r>
          </w:p>
          <w:p>
            <w:pPr>
              <w:spacing w:after="30" w:before="30"/>
              <w:jc w:val="left"/>
            </w:pPr>
            <w:r>
              <w:rPr>
                <w:rFonts w:ascii="Arial" w:cs="Arial" w:eastAsia="Arial" w:hAnsi="Arial"/>
                <w:b w:val="false"/>
                <w:bCs w:val="false"/>
                <w:i w:val="false"/>
                <w:iCs w:val="false"/>
                <w:color w:val="333333"/>
                <w:sz w:val="20"/>
                <w:szCs w:val="20"/>
              </w:rPr>
              <w:t xml:space="preserve">C. Reactivation ARR</w:t>
            </w:r>
          </w:p>
          <w:p>
            <w:pPr>
              <w:spacing w:after="30" w:before="30"/>
              <w:jc w:val="left"/>
            </w:pPr>
            <w:r>
              <w:rPr>
                <w:rFonts w:ascii="Arial" w:cs="Arial" w:eastAsia="Arial" w:hAnsi="Arial"/>
                <w:b w:val="false"/>
                <w:bCs w:val="false"/>
                <w:i w:val="false"/>
                <w:iCs w:val="false"/>
                <w:color w:val="333333"/>
                <w:sz w:val="20"/>
                <w:szCs w:val="20"/>
              </w:rPr>
              <w:t xml:space="preserve">D. Churned ARR</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Expansion ARR (or Expansion MRR annualized) comes from existing customers increasing their subscription value. New ARR would come from entirely new customer accounts. This distinction is important for CSM attribution vs. sales attribution.</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Q38</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Why do investors and executives focus primarily on ARR rather than TCV when assessing a subscription company's health?</w:t>
            </w:r>
          </w:p>
          <w:p>
            <w:pPr>
              <w:spacing w:after="30" w:before="30"/>
              <w:jc w:val="left"/>
            </w:pPr>
            <w:r>
              <w:rPr>
                <w:rFonts w:ascii="Arial" w:cs="Arial" w:eastAsia="Arial" w:hAnsi="Arial"/>
                <w:b w:val="false"/>
                <w:bCs w:val="false"/>
                <w:i w:val="false"/>
                <w:iCs w:val="false"/>
                <w:color w:val="333333"/>
                <w:sz w:val="20"/>
                <w:szCs w:val="20"/>
              </w:rPr>
              <w:t xml:space="preserve">A. TCV is harder to calculate than ARR</w:t>
            </w:r>
          </w:p>
          <w:p>
            <w:pPr>
              <w:spacing w:after="30" w:before="30"/>
              <w:jc w:val="left"/>
            </w:pPr>
            <w:r>
              <w:rPr>
                <w:rFonts w:ascii="Arial" w:cs="Arial" w:eastAsia="Arial" w:hAnsi="Arial"/>
                <w:b w:val="false"/>
                <w:bCs w:val="false"/>
                <w:i w:val="false"/>
                <w:iCs w:val="false"/>
                <w:color w:val="333333"/>
                <w:sz w:val="20"/>
                <w:szCs w:val="20"/>
              </w:rPr>
              <w:t xml:space="preserve">B. ARR reflects the recurring, sustainable revenue base that drives ongoing business value — not one-time deal sizes</w:t>
            </w:r>
          </w:p>
          <w:p>
            <w:pPr>
              <w:spacing w:after="30" w:before="30"/>
              <w:jc w:val="left"/>
            </w:pPr>
            <w:r>
              <w:rPr>
                <w:rFonts w:ascii="Arial" w:cs="Arial" w:eastAsia="Arial" w:hAnsi="Arial"/>
                <w:b w:val="false"/>
                <w:bCs w:val="false"/>
                <w:i w:val="false"/>
                <w:iCs w:val="false"/>
                <w:color w:val="333333"/>
                <w:sz w:val="20"/>
                <w:szCs w:val="20"/>
              </w:rPr>
              <w:t xml:space="preserve">C. TCV is only used for hardware companies</w:t>
            </w:r>
          </w:p>
          <w:p>
            <w:pPr>
              <w:spacing w:after="30" w:before="30"/>
              <w:jc w:val="left"/>
            </w:pPr>
            <w:r>
              <w:rPr>
                <w:rFonts w:ascii="Arial" w:cs="Arial" w:eastAsia="Arial" w:hAnsi="Arial"/>
                <w:b w:val="false"/>
                <w:bCs w:val="false"/>
                <w:i w:val="false"/>
                <w:iCs w:val="false"/>
                <w:color w:val="333333"/>
                <w:sz w:val="20"/>
                <w:szCs w:val="20"/>
              </w:rPr>
              <w:t xml:space="preserve">D. ARR is always higher than TCV, making it more impressive</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ARR represents the sustainable, recurring revenue engine of a subscription business. TCV can be inflated by one-time fees and multi-year prepayments. Investors focus on ARR because it shows the true recurring revenue base that generates predictable future cash flows.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Q39</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CSM manages a portfolio of 20 accounts with an average ARR of $50,000 per account. What is the total ARR under management?</w:t>
            </w:r>
          </w:p>
          <w:p>
            <w:pPr>
              <w:spacing w:after="30" w:before="30"/>
              <w:jc w:val="left"/>
            </w:pPr>
            <w:r>
              <w:rPr>
                <w:rFonts w:ascii="Arial" w:cs="Arial" w:eastAsia="Arial" w:hAnsi="Arial"/>
                <w:b w:val="false"/>
                <w:bCs w:val="false"/>
                <w:i w:val="false"/>
                <w:iCs w:val="false"/>
                <w:color w:val="333333"/>
                <w:sz w:val="20"/>
                <w:szCs w:val="20"/>
              </w:rPr>
              <w:t xml:space="preserve">A. $50,000</w:t>
            </w:r>
          </w:p>
          <w:p>
            <w:pPr>
              <w:spacing w:after="30" w:before="30"/>
              <w:jc w:val="left"/>
            </w:pPr>
            <w:r>
              <w:rPr>
                <w:rFonts w:ascii="Arial" w:cs="Arial" w:eastAsia="Arial" w:hAnsi="Arial"/>
                <w:b w:val="false"/>
                <w:bCs w:val="false"/>
                <w:i w:val="false"/>
                <w:iCs w:val="false"/>
                <w:color w:val="333333"/>
                <w:sz w:val="20"/>
                <w:szCs w:val="20"/>
              </w:rPr>
              <w:t xml:space="preserve">B. $500,000</w:t>
            </w:r>
          </w:p>
          <w:p>
            <w:pPr>
              <w:spacing w:after="30" w:before="30"/>
              <w:jc w:val="left"/>
            </w:pPr>
            <w:r>
              <w:rPr>
                <w:rFonts w:ascii="Arial" w:cs="Arial" w:eastAsia="Arial" w:hAnsi="Arial"/>
                <w:b w:val="false"/>
                <w:bCs w:val="false"/>
                <w:i w:val="false"/>
                <w:iCs w:val="false"/>
                <w:color w:val="333333"/>
                <w:sz w:val="20"/>
                <w:szCs w:val="20"/>
              </w:rPr>
              <w:t xml:space="preserve">C. $1,000,000</w:t>
            </w:r>
          </w:p>
          <w:p>
            <w:pPr>
              <w:spacing w:after="30" w:before="30"/>
              <w:jc w:val="left"/>
            </w:pPr>
            <w:r>
              <w:rPr>
                <w:rFonts w:ascii="Arial" w:cs="Arial" w:eastAsia="Arial" w:hAnsi="Arial"/>
                <w:b w:val="false"/>
                <w:bCs w:val="false"/>
                <w:i w:val="false"/>
                <w:iCs w:val="false"/>
                <w:color w:val="333333"/>
                <w:sz w:val="20"/>
                <w:szCs w:val="20"/>
              </w:rPr>
              <w:t xml:space="preserve">D. $250,000</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Total ARR = 20 accounts × $50,000 ARR/account = $1,000,000. CSMs often track 'ARR under management' as a key metric for understanding their portfolio size and commercial responsibility.</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Q40</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customer signs a 1-year contract at $8,000/month. Three months in, they add 20 more users at $200/user/month. What is their NEW ARR after the expansion?</w:t>
            </w:r>
          </w:p>
          <w:p>
            <w:pPr>
              <w:spacing w:after="30" w:before="30"/>
              <w:jc w:val="left"/>
            </w:pPr>
            <w:r>
              <w:rPr>
                <w:rFonts w:ascii="Arial" w:cs="Arial" w:eastAsia="Arial" w:hAnsi="Arial"/>
                <w:b w:val="false"/>
                <w:bCs w:val="false"/>
                <w:i w:val="false"/>
                <w:iCs w:val="false"/>
                <w:color w:val="333333"/>
                <w:sz w:val="20"/>
                <w:szCs w:val="20"/>
              </w:rPr>
              <w:t xml:space="preserve">A. $96,000</w:t>
            </w:r>
          </w:p>
          <w:p>
            <w:pPr>
              <w:spacing w:after="30" w:before="30"/>
              <w:jc w:val="left"/>
            </w:pPr>
            <w:r>
              <w:rPr>
                <w:rFonts w:ascii="Arial" w:cs="Arial" w:eastAsia="Arial" w:hAnsi="Arial"/>
                <w:b w:val="false"/>
                <w:bCs w:val="false"/>
                <w:i w:val="false"/>
                <w:iCs w:val="false"/>
                <w:color w:val="333333"/>
                <w:sz w:val="20"/>
                <w:szCs w:val="20"/>
              </w:rPr>
              <w:t xml:space="preserve">B. $144,000</w:t>
            </w:r>
          </w:p>
          <w:p>
            <w:pPr>
              <w:spacing w:after="30" w:before="30"/>
              <w:jc w:val="left"/>
            </w:pPr>
            <w:r>
              <w:rPr>
                <w:rFonts w:ascii="Arial" w:cs="Arial" w:eastAsia="Arial" w:hAnsi="Arial"/>
                <w:b w:val="false"/>
                <w:bCs w:val="false"/>
                <w:i w:val="false"/>
                <w:iCs w:val="false"/>
                <w:color w:val="333333"/>
                <w:sz w:val="20"/>
                <w:szCs w:val="20"/>
              </w:rPr>
              <w:t xml:space="preserve">C. $48,000</w:t>
            </w:r>
          </w:p>
          <w:p>
            <w:pPr>
              <w:spacing w:after="30" w:before="30"/>
              <w:jc w:val="left"/>
            </w:pPr>
            <w:r>
              <w:rPr>
                <w:rFonts w:ascii="Arial" w:cs="Arial" w:eastAsia="Arial" w:hAnsi="Arial"/>
                <w:b w:val="false"/>
                <w:bCs w:val="false"/>
                <w:i w:val="false"/>
                <w:iCs w:val="false"/>
                <w:color w:val="333333"/>
                <w:sz w:val="20"/>
                <w:szCs w:val="20"/>
              </w:rPr>
              <w:t xml:space="preserve">D. $115,200</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New MRR after expansion = $8,000 + (20 × $200) = $8,000 + $4,000 = $12,000. New ARR = $12,000 × 12 = $144,000. The ARR is recalculated based on the current MRR run rate after the expansion.</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Q41</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customer is on a 3-year prepaid subscription of $300,000 (paid in full upfront). What is their ARR and what is their TCV?</w:t>
            </w:r>
          </w:p>
          <w:p>
            <w:pPr>
              <w:spacing w:after="30" w:before="30"/>
              <w:jc w:val="left"/>
            </w:pPr>
            <w:r>
              <w:rPr>
                <w:rFonts w:ascii="Arial" w:cs="Arial" w:eastAsia="Arial" w:hAnsi="Arial"/>
                <w:b w:val="false"/>
                <w:bCs w:val="false"/>
                <w:i w:val="false"/>
                <w:iCs w:val="false"/>
                <w:color w:val="333333"/>
                <w:sz w:val="20"/>
                <w:szCs w:val="20"/>
              </w:rPr>
              <w:t xml:space="preserve">A. ARR = $300,000 | TCV = $100,000</w:t>
            </w:r>
          </w:p>
          <w:p>
            <w:pPr>
              <w:spacing w:after="30" w:before="30"/>
              <w:jc w:val="left"/>
            </w:pPr>
            <w:r>
              <w:rPr>
                <w:rFonts w:ascii="Arial" w:cs="Arial" w:eastAsia="Arial" w:hAnsi="Arial"/>
                <w:b w:val="false"/>
                <w:bCs w:val="false"/>
                <w:i w:val="false"/>
                <w:iCs w:val="false"/>
                <w:color w:val="333333"/>
                <w:sz w:val="20"/>
                <w:szCs w:val="20"/>
              </w:rPr>
              <w:t xml:space="preserve">B. ARR = $100,000 | TCV = $300,000</w:t>
            </w:r>
          </w:p>
          <w:p>
            <w:pPr>
              <w:spacing w:after="30" w:before="30"/>
              <w:jc w:val="left"/>
            </w:pPr>
            <w:r>
              <w:rPr>
                <w:rFonts w:ascii="Arial" w:cs="Arial" w:eastAsia="Arial" w:hAnsi="Arial"/>
                <w:b w:val="false"/>
                <w:bCs w:val="false"/>
                <w:i w:val="false"/>
                <w:iCs w:val="false"/>
                <w:color w:val="333333"/>
                <w:sz w:val="20"/>
                <w:szCs w:val="20"/>
              </w:rPr>
              <w:t xml:space="preserve">C. ARR = $300,000 | TCV = $300,000</w:t>
            </w:r>
          </w:p>
          <w:p>
            <w:pPr>
              <w:spacing w:after="30" w:before="30"/>
              <w:jc w:val="left"/>
            </w:pPr>
            <w:r>
              <w:rPr>
                <w:rFonts w:ascii="Arial" w:cs="Arial" w:eastAsia="Arial" w:hAnsi="Arial"/>
                <w:b w:val="false"/>
                <w:bCs w:val="false"/>
                <w:i w:val="false"/>
                <w:iCs w:val="false"/>
                <w:color w:val="333333"/>
                <w:sz w:val="20"/>
                <w:szCs w:val="20"/>
              </w:rPr>
              <w:t xml:space="preserve">D. ARR = $150,000 | TCV = $300,000</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TCV = $300,000 (total contract commitment). ARR = $300,000 ÷ 3 years = $100,000 (annualized recurring value). Even though the payment was upfront, the ARR reflects the per-year value of the subscription — not the total payment.</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Q42</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scenario correctly shows why a company can have high TCV but declining ARR?</w:t>
            </w:r>
          </w:p>
          <w:p>
            <w:pPr>
              <w:spacing w:after="30" w:before="30"/>
              <w:jc w:val="left"/>
            </w:pPr>
            <w:r>
              <w:rPr>
                <w:rFonts w:ascii="Arial" w:cs="Arial" w:eastAsia="Arial" w:hAnsi="Arial"/>
                <w:b w:val="false"/>
                <w:bCs w:val="false"/>
                <w:i w:val="false"/>
                <w:iCs w:val="false"/>
                <w:color w:val="333333"/>
                <w:sz w:val="20"/>
                <w:szCs w:val="20"/>
              </w:rPr>
              <w:t xml:space="preserve">A. The company signs many new 5-year deals with large one-time fees</w:t>
            </w:r>
          </w:p>
          <w:p>
            <w:pPr>
              <w:spacing w:after="30" w:before="30"/>
              <w:jc w:val="left"/>
            </w:pPr>
            <w:r>
              <w:rPr>
                <w:rFonts w:ascii="Arial" w:cs="Arial" w:eastAsia="Arial" w:hAnsi="Arial"/>
                <w:b w:val="false"/>
                <w:bCs w:val="false"/>
                <w:i w:val="false"/>
                <w:iCs w:val="false"/>
                <w:color w:val="333333"/>
                <w:sz w:val="20"/>
                <w:szCs w:val="20"/>
              </w:rPr>
              <w:t xml:space="preserve">B. The company's existing subscription renewals are shrinking (contraction) even as it wins large new deals</w:t>
            </w:r>
          </w:p>
          <w:p>
            <w:pPr>
              <w:spacing w:after="30" w:before="30"/>
              <w:jc w:val="left"/>
            </w:pPr>
            <w:r>
              <w:rPr>
                <w:rFonts w:ascii="Arial" w:cs="Arial" w:eastAsia="Arial" w:hAnsi="Arial"/>
                <w:b w:val="false"/>
                <w:bCs w:val="false"/>
                <w:i w:val="false"/>
                <w:iCs w:val="false"/>
                <w:color w:val="333333"/>
                <w:sz w:val="20"/>
                <w:szCs w:val="20"/>
              </w:rPr>
              <w:t xml:space="preserve">C. The company reduces professional services fees</w:t>
            </w:r>
          </w:p>
          <w:p>
            <w:pPr>
              <w:spacing w:after="30" w:before="30"/>
              <w:jc w:val="left"/>
            </w:pPr>
            <w:r>
              <w:rPr>
                <w:rFonts w:ascii="Arial" w:cs="Arial" w:eastAsia="Arial" w:hAnsi="Arial"/>
                <w:b w:val="false"/>
                <w:bCs w:val="false"/>
                <w:i w:val="false"/>
                <w:iCs w:val="false"/>
                <w:color w:val="333333"/>
                <w:sz w:val="20"/>
                <w:szCs w:val="20"/>
              </w:rPr>
              <w:t xml:space="preserve">D. The company increases hardware sales alongside subscriptions</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TCV can be high if new deals are large (especially with one-time fees). But ARR reflects the net recurring base — if existing customers are contracting or churning faster than new ARR is added, ARR declines even with high TCV new bookings.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Q43</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CSM's account has the following activity in Q2: Starting ARR = $200,000 | New ARR (expansions) = $40,000 | Churned ARR = $20,000 | Contraction ARR = $10,000. What is the Ending ARR for Q2?</w:t>
            </w:r>
          </w:p>
          <w:p>
            <w:pPr>
              <w:spacing w:after="30" w:before="30"/>
              <w:jc w:val="left"/>
            </w:pPr>
            <w:r>
              <w:rPr>
                <w:rFonts w:ascii="Arial" w:cs="Arial" w:eastAsia="Arial" w:hAnsi="Arial"/>
                <w:b w:val="false"/>
                <w:bCs w:val="false"/>
                <w:i w:val="false"/>
                <w:iCs w:val="false"/>
                <w:color w:val="333333"/>
                <w:sz w:val="20"/>
                <w:szCs w:val="20"/>
              </w:rPr>
              <w:t xml:space="preserve">A. $200,000</w:t>
            </w:r>
          </w:p>
          <w:p>
            <w:pPr>
              <w:spacing w:after="30" w:before="30"/>
              <w:jc w:val="left"/>
            </w:pPr>
            <w:r>
              <w:rPr>
                <w:rFonts w:ascii="Arial" w:cs="Arial" w:eastAsia="Arial" w:hAnsi="Arial"/>
                <w:b w:val="false"/>
                <w:bCs w:val="false"/>
                <w:i w:val="false"/>
                <w:iCs w:val="false"/>
                <w:color w:val="333333"/>
                <w:sz w:val="20"/>
                <w:szCs w:val="20"/>
              </w:rPr>
              <w:t xml:space="preserve">B. $240,000</w:t>
            </w:r>
          </w:p>
          <w:p>
            <w:pPr>
              <w:spacing w:after="30" w:before="30"/>
              <w:jc w:val="left"/>
            </w:pPr>
            <w:r>
              <w:rPr>
                <w:rFonts w:ascii="Arial" w:cs="Arial" w:eastAsia="Arial" w:hAnsi="Arial"/>
                <w:b w:val="false"/>
                <w:bCs w:val="false"/>
                <w:i w:val="false"/>
                <w:iCs w:val="false"/>
                <w:color w:val="333333"/>
                <w:sz w:val="20"/>
                <w:szCs w:val="20"/>
              </w:rPr>
              <w:t xml:space="preserve">C. $210,000</w:t>
            </w:r>
          </w:p>
          <w:p>
            <w:pPr>
              <w:spacing w:after="30" w:before="30"/>
              <w:jc w:val="left"/>
            </w:pPr>
            <w:r>
              <w:rPr>
                <w:rFonts w:ascii="Arial" w:cs="Arial" w:eastAsia="Arial" w:hAnsi="Arial"/>
                <w:b w:val="false"/>
                <w:bCs w:val="false"/>
                <w:i w:val="false"/>
                <w:iCs w:val="false"/>
                <w:color w:val="333333"/>
                <w:sz w:val="20"/>
                <w:szCs w:val="20"/>
              </w:rPr>
              <w:t xml:space="preserve">D. $220,000</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Ending ARR = Starting ARR + Expansion - Churn - Contraction = $200,000 + $40,000 - $20,000 - $10,000 = $210,000. This is how you 'walk' ARR from one period to the next.</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Q44</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sales rep says the deal is worth $500,000. The finance team says ARR is $80,000. Why might these numbers differ?</w:t>
            </w:r>
          </w:p>
          <w:p>
            <w:pPr>
              <w:spacing w:after="30" w:before="30"/>
              <w:jc w:val="left"/>
            </w:pPr>
            <w:r>
              <w:rPr>
                <w:rFonts w:ascii="Arial" w:cs="Arial" w:eastAsia="Arial" w:hAnsi="Arial"/>
                <w:b w:val="false"/>
                <w:bCs w:val="false"/>
                <w:i w:val="false"/>
                <w:iCs w:val="false"/>
                <w:color w:val="333333"/>
                <w:sz w:val="20"/>
                <w:szCs w:val="20"/>
              </w:rPr>
              <w:t xml:space="preserve">A. The sales rep and finance team use different currencies</w:t>
            </w:r>
          </w:p>
          <w:p>
            <w:pPr>
              <w:spacing w:after="30" w:before="30"/>
              <w:jc w:val="left"/>
            </w:pPr>
            <w:r>
              <w:rPr>
                <w:rFonts w:ascii="Arial" w:cs="Arial" w:eastAsia="Arial" w:hAnsi="Arial"/>
                <w:b w:val="false"/>
                <w:bCs w:val="false"/>
                <w:i w:val="false"/>
                <w:iCs w:val="false"/>
                <w:color w:val="333333"/>
                <w:sz w:val="20"/>
                <w:szCs w:val="20"/>
              </w:rPr>
              <w:t xml:space="preserve">B. The $500,000 is TCV including one-time fees and multi-year subscription total; ARR reflects only the annual recurring portion</w:t>
            </w:r>
          </w:p>
          <w:p>
            <w:pPr>
              <w:spacing w:after="30" w:before="30"/>
              <w:jc w:val="left"/>
            </w:pPr>
            <w:r>
              <w:rPr>
                <w:rFonts w:ascii="Arial" w:cs="Arial" w:eastAsia="Arial" w:hAnsi="Arial"/>
                <w:b w:val="false"/>
                <w:bCs w:val="false"/>
                <w:i w:val="false"/>
                <w:iCs w:val="false"/>
                <w:color w:val="333333"/>
                <w:sz w:val="20"/>
                <w:szCs w:val="20"/>
              </w:rPr>
              <w:t xml:space="preserve">C. The finance team made a calculation error</w:t>
            </w:r>
          </w:p>
          <w:p>
            <w:pPr>
              <w:spacing w:after="30" w:before="30"/>
              <w:jc w:val="left"/>
            </w:pPr>
            <w:r>
              <w:rPr>
                <w:rFonts w:ascii="Arial" w:cs="Arial" w:eastAsia="Arial" w:hAnsi="Arial"/>
                <w:b w:val="false"/>
                <w:bCs w:val="false"/>
                <w:i w:val="false"/>
                <w:iCs w:val="false"/>
                <w:color w:val="333333"/>
                <w:sz w:val="20"/>
                <w:szCs w:val="20"/>
              </w:rPr>
              <w:t xml:space="preserve">D. Sales always overstates deal value by 5-6x</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A 5-year deal at $80,000 ARR = $400,000 subscription + $100,000 one-time services = $500,000 TCV. The $80,000 ARR is the clean recurring annual revenue. This distinction is critical: TCV is a sales metric; ARR is the health metric that matters for CS.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Q45</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of the following would cause a decrease in a company's total ARR?</w:t>
            </w:r>
          </w:p>
          <w:p>
            <w:pPr>
              <w:spacing w:after="30" w:before="30"/>
              <w:jc w:val="left"/>
            </w:pPr>
            <w:r>
              <w:rPr>
                <w:rFonts w:ascii="Arial" w:cs="Arial" w:eastAsia="Arial" w:hAnsi="Arial"/>
                <w:b w:val="false"/>
                <w:bCs w:val="false"/>
                <w:i w:val="false"/>
                <w:iCs w:val="false"/>
                <w:color w:val="333333"/>
                <w:sz w:val="20"/>
                <w:szCs w:val="20"/>
              </w:rPr>
              <w:t xml:space="preserve">A. Signing a new 3-year subscription deal</w:t>
            </w:r>
          </w:p>
          <w:p>
            <w:pPr>
              <w:spacing w:after="30" w:before="30"/>
              <w:jc w:val="left"/>
            </w:pPr>
            <w:r>
              <w:rPr>
                <w:rFonts w:ascii="Arial" w:cs="Arial" w:eastAsia="Arial" w:hAnsi="Arial"/>
                <w:b w:val="false"/>
                <w:bCs w:val="false"/>
                <w:i w:val="false"/>
                <w:iCs w:val="false"/>
                <w:color w:val="333333"/>
                <w:sz w:val="20"/>
                <w:szCs w:val="20"/>
              </w:rPr>
              <w:t xml:space="preserve">B. An existing customer upgrading from 50 to 100 users</w:t>
            </w:r>
          </w:p>
          <w:p>
            <w:pPr>
              <w:spacing w:after="30" w:before="30"/>
              <w:jc w:val="left"/>
            </w:pPr>
            <w:r>
              <w:rPr>
                <w:rFonts w:ascii="Arial" w:cs="Arial" w:eastAsia="Arial" w:hAnsi="Arial"/>
                <w:b w:val="false"/>
                <w:bCs w:val="false"/>
                <w:i w:val="false"/>
                <w:iCs w:val="false"/>
                <w:color w:val="333333"/>
                <w:sz w:val="20"/>
                <w:szCs w:val="20"/>
              </w:rPr>
              <w:t xml:space="preserve">C. An existing customer canceling their subscription mid-term</w:t>
            </w:r>
          </w:p>
          <w:p>
            <w:pPr>
              <w:spacing w:after="30" w:before="30"/>
              <w:jc w:val="left"/>
            </w:pPr>
            <w:r>
              <w:rPr>
                <w:rFonts w:ascii="Arial" w:cs="Arial" w:eastAsia="Arial" w:hAnsi="Arial"/>
                <w:b w:val="false"/>
                <w:bCs w:val="false"/>
                <w:i w:val="false"/>
                <w:iCs w:val="false"/>
                <w:color w:val="333333"/>
                <w:sz w:val="20"/>
                <w:szCs w:val="20"/>
              </w:rPr>
              <w:t xml:space="preserve">D. A customer prepaying 2 years of subscription upfront</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A mid-term cancellation destroys the churned ARR immediately (or at the end of the billing period). New deals, expansions, and prepayments all maintain or increase ARR. Churn is the primary ARR destroyer.</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Q46</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company's MRR in January is $75,000. What is the ARR?</w:t>
            </w:r>
          </w:p>
          <w:p>
            <w:pPr>
              <w:spacing w:after="30" w:before="30"/>
              <w:jc w:val="left"/>
            </w:pPr>
            <w:r>
              <w:rPr>
                <w:rFonts w:ascii="Arial" w:cs="Arial" w:eastAsia="Arial" w:hAnsi="Arial"/>
                <w:b w:val="false"/>
                <w:bCs w:val="false"/>
                <w:i w:val="false"/>
                <w:iCs w:val="false"/>
                <w:color w:val="333333"/>
                <w:sz w:val="20"/>
                <w:szCs w:val="20"/>
              </w:rPr>
              <w:t xml:space="preserve">A. $75,000</w:t>
            </w:r>
          </w:p>
          <w:p>
            <w:pPr>
              <w:spacing w:after="30" w:before="30"/>
              <w:jc w:val="left"/>
            </w:pPr>
            <w:r>
              <w:rPr>
                <w:rFonts w:ascii="Arial" w:cs="Arial" w:eastAsia="Arial" w:hAnsi="Arial"/>
                <w:b w:val="false"/>
                <w:bCs w:val="false"/>
                <w:i w:val="false"/>
                <w:iCs w:val="false"/>
                <w:color w:val="333333"/>
                <w:sz w:val="20"/>
                <w:szCs w:val="20"/>
              </w:rPr>
              <w:t xml:space="preserve">B. $6,250</w:t>
            </w:r>
          </w:p>
          <w:p>
            <w:pPr>
              <w:spacing w:after="30" w:before="30"/>
              <w:jc w:val="left"/>
            </w:pPr>
            <w:r>
              <w:rPr>
                <w:rFonts w:ascii="Arial" w:cs="Arial" w:eastAsia="Arial" w:hAnsi="Arial"/>
                <w:b w:val="false"/>
                <w:bCs w:val="false"/>
                <w:i w:val="false"/>
                <w:iCs w:val="false"/>
                <w:color w:val="333333"/>
                <w:sz w:val="20"/>
                <w:szCs w:val="20"/>
              </w:rPr>
              <w:t xml:space="preserve">C. $900,000</w:t>
            </w:r>
          </w:p>
          <w:p>
            <w:pPr>
              <w:spacing w:after="30" w:before="30"/>
              <w:jc w:val="left"/>
            </w:pPr>
            <w:r>
              <w:rPr>
                <w:rFonts w:ascii="Arial" w:cs="Arial" w:eastAsia="Arial" w:hAnsi="Arial"/>
                <w:b w:val="false"/>
                <w:bCs w:val="false"/>
                <w:i w:val="false"/>
                <w:iCs w:val="false"/>
                <w:color w:val="333333"/>
                <w:sz w:val="20"/>
                <w:szCs w:val="20"/>
              </w:rPr>
              <w:t xml:space="preserve">D. $750,000</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ARR = MRR × 12 = $75,000 × 12 = $900,000. Simple but critical formula to memorize.</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Q47</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customer signs a 5-year Cisco subscription at $2,000/month with no additional fees. What is the TCV?</w:t>
            </w:r>
          </w:p>
          <w:p>
            <w:pPr>
              <w:spacing w:after="30" w:before="30"/>
              <w:jc w:val="left"/>
            </w:pPr>
            <w:r>
              <w:rPr>
                <w:rFonts w:ascii="Arial" w:cs="Arial" w:eastAsia="Arial" w:hAnsi="Arial"/>
                <w:b w:val="false"/>
                <w:bCs w:val="false"/>
                <w:i w:val="false"/>
                <w:iCs w:val="false"/>
                <w:color w:val="333333"/>
                <w:sz w:val="20"/>
                <w:szCs w:val="20"/>
              </w:rPr>
              <w:t xml:space="preserve">A. $2,000</w:t>
            </w:r>
          </w:p>
          <w:p>
            <w:pPr>
              <w:spacing w:after="30" w:before="30"/>
              <w:jc w:val="left"/>
            </w:pPr>
            <w:r>
              <w:rPr>
                <w:rFonts w:ascii="Arial" w:cs="Arial" w:eastAsia="Arial" w:hAnsi="Arial"/>
                <w:b w:val="false"/>
                <w:bCs w:val="false"/>
                <w:i w:val="false"/>
                <w:iCs w:val="false"/>
                <w:color w:val="333333"/>
                <w:sz w:val="20"/>
                <w:szCs w:val="20"/>
              </w:rPr>
              <w:t xml:space="preserve">B. $24,000</w:t>
            </w:r>
          </w:p>
          <w:p>
            <w:pPr>
              <w:spacing w:after="30" w:before="30"/>
              <w:jc w:val="left"/>
            </w:pPr>
            <w:r>
              <w:rPr>
                <w:rFonts w:ascii="Arial" w:cs="Arial" w:eastAsia="Arial" w:hAnsi="Arial"/>
                <w:b w:val="false"/>
                <w:bCs w:val="false"/>
                <w:i w:val="false"/>
                <w:iCs w:val="false"/>
                <w:color w:val="333333"/>
                <w:sz w:val="20"/>
                <w:szCs w:val="20"/>
              </w:rPr>
              <w:t xml:space="preserve">C. $120,000</w:t>
            </w:r>
          </w:p>
          <w:p>
            <w:pPr>
              <w:spacing w:after="30" w:before="30"/>
              <w:jc w:val="left"/>
            </w:pPr>
            <w:r>
              <w:rPr>
                <w:rFonts w:ascii="Arial" w:cs="Arial" w:eastAsia="Arial" w:hAnsi="Arial"/>
                <w:b w:val="false"/>
                <w:bCs w:val="false"/>
                <w:i w:val="false"/>
                <w:iCs w:val="false"/>
                <w:color w:val="333333"/>
                <w:sz w:val="20"/>
                <w:szCs w:val="20"/>
              </w:rPr>
              <w:t xml:space="preserve">D. $10,000</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TCV = MRR × Contract Months = $2,000 × 60 months = $120,000. No one-time fees to add. ARR would be $2,000 × 12 = $24,000.</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Q48</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Reactivation MRR refers to which of the following?</w:t>
            </w:r>
          </w:p>
          <w:p>
            <w:pPr>
              <w:spacing w:after="30" w:before="30"/>
              <w:jc w:val="left"/>
            </w:pPr>
            <w:r>
              <w:rPr>
                <w:rFonts w:ascii="Arial" w:cs="Arial" w:eastAsia="Arial" w:hAnsi="Arial"/>
                <w:b w:val="false"/>
                <w:bCs w:val="false"/>
                <w:i w:val="false"/>
                <w:iCs w:val="false"/>
                <w:color w:val="333333"/>
                <w:sz w:val="20"/>
                <w:szCs w:val="20"/>
              </w:rPr>
              <w:t xml:space="preserve">A. MRR from customers who increased their usage above contracted limits</w:t>
            </w:r>
          </w:p>
          <w:p>
            <w:pPr>
              <w:spacing w:after="30" w:before="30"/>
              <w:jc w:val="left"/>
            </w:pPr>
            <w:r>
              <w:rPr>
                <w:rFonts w:ascii="Arial" w:cs="Arial" w:eastAsia="Arial" w:hAnsi="Arial"/>
                <w:b w:val="false"/>
                <w:bCs w:val="false"/>
                <w:i w:val="false"/>
                <w:iCs w:val="false"/>
                <w:color w:val="333333"/>
                <w:sz w:val="20"/>
                <w:szCs w:val="20"/>
              </w:rPr>
              <w:t xml:space="preserve">B. MRR from previously churned customers who return and resubscribe</w:t>
            </w:r>
          </w:p>
          <w:p>
            <w:pPr>
              <w:spacing w:after="30" w:before="30"/>
              <w:jc w:val="left"/>
            </w:pPr>
            <w:r>
              <w:rPr>
                <w:rFonts w:ascii="Arial" w:cs="Arial" w:eastAsia="Arial" w:hAnsi="Arial"/>
                <w:b w:val="false"/>
                <w:bCs w:val="false"/>
                <w:i w:val="false"/>
                <w:iCs w:val="false"/>
                <w:color w:val="333333"/>
                <w:sz w:val="20"/>
                <w:szCs w:val="20"/>
              </w:rPr>
              <w:t xml:space="preserve">C. MRR from customers who reactivated a paused subscription</w:t>
            </w:r>
          </w:p>
          <w:p>
            <w:pPr>
              <w:spacing w:after="30" w:before="30"/>
              <w:jc w:val="left"/>
            </w:pPr>
            <w:r>
              <w:rPr>
                <w:rFonts w:ascii="Arial" w:cs="Arial" w:eastAsia="Arial" w:hAnsi="Arial"/>
                <w:b w:val="false"/>
                <w:bCs w:val="false"/>
                <w:i w:val="false"/>
                <w:iCs w:val="false"/>
                <w:color w:val="333333"/>
                <w:sz w:val="20"/>
                <w:szCs w:val="20"/>
              </w:rPr>
              <w:t xml:space="preserve">D. MRR recovered after a failed payment is retried successfully</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Reactivation MRR specifically tracks revenue from customers who previously churned (fully cancelled) and then chose to return. This is distinct from customers who paused, contracted, or had payment issues.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Q49</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CSM is told their portfolio ARR is $2M with 85% renewal rate. Approximately how much ARR is at risk of not renewing at the next cycle?</w:t>
            </w:r>
          </w:p>
          <w:p>
            <w:pPr>
              <w:spacing w:after="30" w:before="30"/>
              <w:jc w:val="left"/>
            </w:pPr>
            <w:r>
              <w:rPr>
                <w:rFonts w:ascii="Arial" w:cs="Arial" w:eastAsia="Arial" w:hAnsi="Arial"/>
                <w:b w:val="false"/>
                <w:bCs w:val="false"/>
                <w:i w:val="false"/>
                <w:iCs w:val="false"/>
                <w:color w:val="333333"/>
                <w:sz w:val="20"/>
                <w:szCs w:val="20"/>
              </w:rPr>
              <w:t xml:space="preserve">A. $200,000</w:t>
            </w:r>
          </w:p>
          <w:p>
            <w:pPr>
              <w:spacing w:after="30" w:before="30"/>
              <w:jc w:val="left"/>
            </w:pPr>
            <w:r>
              <w:rPr>
                <w:rFonts w:ascii="Arial" w:cs="Arial" w:eastAsia="Arial" w:hAnsi="Arial"/>
                <w:b w:val="false"/>
                <w:bCs w:val="false"/>
                <w:i w:val="false"/>
                <w:iCs w:val="false"/>
                <w:color w:val="333333"/>
                <w:sz w:val="20"/>
                <w:szCs w:val="20"/>
              </w:rPr>
              <w:t xml:space="preserve">B. $300,000</w:t>
            </w:r>
          </w:p>
          <w:p>
            <w:pPr>
              <w:spacing w:after="30" w:before="30"/>
              <w:jc w:val="left"/>
            </w:pPr>
            <w:r>
              <w:rPr>
                <w:rFonts w:ascii="Arial" w:cs="Arial" w:eastAsia="Arial" w:hAnsi="Arial"/>
                <w:b w:val="false"/>
                <w:bCs w:val="false"/>
                <w:i w:val="false"/>
                <w:iCs w:val="false"/>
                <w:color w:val="333333"/>
                <w:sz w:val="20"/>
                <w:szCs w:val="20"/>
              </w:rPr>
              <w:t xml:space="preserve">C. $1,700,000</w:t>
            </w:r>
          </w:p>
          <w:p>
            <w:pPr>
              <w:spacing w:after="30" w:before="30"/>
              <w:jc w:val="left"/>
            </w:pPr>
            <w:r>
              <w:rPr>
                <w:rFonts w:ascii="Arial" w:cs="Arial" w:eastAsia="Arial" w:hAnsi="Arial"/>
                <w:b w:val="false"/>
                <w:bCs w:val="false"/>
                <w:i w:val="false"/>
                <w:iCs w:val="false"/>
                <w:color w:val="333333"/>
                <w:sz w:val="20"/>
                <w:szCs w:val="20"/>
              </w:rPr>
              <w:t xml:space="preserve">D. $2,000,000</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ARR at risk = Total ARR × (1 - Renewal Rate) = $2,000,000 × (1 - 0.85) = $2,000,000 × 0.15 = $300,000. This $300K represents the ARR the CSM must work to prevent from churning — a key planning metric.</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Q50</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Two CSMs manage identical ARR portfolios of $1M each. CSM A has 10 accounts averaging $100K ARR. CSM B has 50 accounts averaging $20K ARR. Which CSM has higher concentration risk and why?</w:t>
            </w:r>
          </w:p>
          <w:p>
            <w:pPr>
              <w:spacing w:after="30" w:before="30"/>
              <w:jc w:val="left"/>
            </w:pPr>
            <w:r>
              <w:rPr>
                <w:rFonts w:ascii="Arial" w:cs="Arial" w:eastAsia="Arial" w:hAnsi="Arial"/>
                <w:b w:val="false"/>
                <w:bCs w:val="false"/>
                <w:i w:val="false"/>
                <w:iCs w:val="false"/>
                <w:color w:val="333333"/>
                <w:sz w:val="20"/>
                <w:szCs w:val="20"/>
              </w:rPr>
              <w:t xml:space="preserve">A. CSM B — more accounts means more potential churn events</w:t>
            </w:r>
          </w:p>
          <w:p>
            <w:pPr>
              <w:spacing w:after="30" w:before="30"/>
              <w:jc w:val="left"/>
            </w:pPr>
            <w:r>
              <w:rPr>
                <w:rFonts w:ascii="Arial" w:cs="Arial" w:eastAsia="Arial" w:hAnsi="Arial"/>
                <w:b w:val="false"/>
                <w:bCs w:val="false"/>
                <w:i w:val="false"/>
                <w:iCs w:val="false"/>
                <w:color w:val="333333"/>
                <w:sz w:val="20"/>
                <w:szCs w:val="20"/>
              </w:rPr>
              <w:t xml:space="preserve">B. CSM A — losing one account eliminates 10% of managed ARR</w:t>
            </w:r>
          </w:p>
          <w:p>
            <w:pPr>
              <w:spacing w:after="30" w:before="30"/>
              <w:jc w:val="left"/>
            </w:pPr>
            <w:r>
              <w:rPr>
                <w:rFonts w:ascii="Arial" w:cs="Arial" w:eastAsia="Arial" w:hAnsi="Arial"/>
                <w:b w:val="false"/>
                <w:bCs w:val="false"/>
                <w:i w:val="false"/>
                <w:iCs w:val="false"/>
                <w:color w:val="333333"/>
                <w:sz w:val="20"/>
                <w:szCs w:val="20"/>
              </w:rPr>
              <w:t xml:space="preserve">C. Both are equal — same total ARR means same risk</w:t>
            </w:r>
          </w:p>
          <w:p>
            <w:pPr>
              <w:spacing w:after="30" w:before="30"/>
              <w:jc w:val="left"/>
            </w:pPr>
            <w:r>
              <w:rPr>
                <w:rFonts w:ascii="Arial" w:cs="Arial" w:eastAsia="Arial" w:hAnsi="Arial"/>
                <w:b w:val="false"/>
                <w:bCs w:val="false"/>
                <w:i w:val="false"/>
                <w:iCs w:val="false"/>
                <w:color w:val="333333"/>
                <w:sz w:val="20"/>
                <w:szCs w:val="20"/>
              </w:rPr>
              <w:t xml:space="preserve">D. CSM B — smaller accounts churn more frequently</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CSM A has high concentration risk — each account is 10% of their portfolio. Losing one account = $100K ARR loss. CSM B loses only 2% of portfolio per churn event. Concentration risk is a key portfolio management concern for CSMs.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Q51</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customer starts with $30,000 MRR. They add 5 new users at $200 each and remove 2 features worth $500/month each. What is the new MRR?</w:t>
            </w:r>
          </w:p>
          <w:p>
            <w:pPr>
              <w:spacing w:after="30" w:before="30"/>
              <w:jc w:val="left"/>
            </w:pPr>
            <w:r>
              <w:rPr>
                <w:rFonts w:ascii="Arial" w:cs="Arial" w:eastAsia="Arial" w:hAnsi="Arial"/>
                <w:b w:val="false"/>
                <w:bCs w:val="false"/>
                <w:i w:val="false"/>
                <w:iCs w:val="false"/>
                <w:color w:val="333333"/>
                <w:sz w:val="20"/>
                <w:szCs w:val="20"/>
              </w:rPr>
              <w:t xml:space="preserve">A. $30,000</w:t>
            </w:r>
          </w:p>
          <w:p>
            <w:pPr>
              <w:spacing w:after="30" w:before="30"/>
              <w:jc w:val="left"/>
            </w:pPr>
            <w:r>
              <w:rPr>
                <w:rFonts w:ascii="Arial" w:cs="Arial" w:eastAsia="Arial" w:hAnsi="Arial"/>
                <w:b w:val="false"/>
                <w:bCs w:val="false"/>
                <w:i w:val="false"/>
                <w:iCs w:val="false"/>
                <w:color w:val="333333"/>
                <w:sz w:val="20"/>
                <w:szCs w:val="20"/>
              </w:rPr>
              <w:t xml:space="preserve">B. $30,000</w:t>
            </w:r>
          </w:p>
          <w:p>
            <w:pPr>
              <w:spacing w:after="30" w:before="30"/>
              <w:jc w:val="left"/>
            </w:pPr>
            <w:r>
              <w:rPr>
                <w:rFonts w:ascii="Arial" w:cs="Arial" w:eastAsia="Arial" w:hAnsi="Arial"/>
                <w:b w:val="false"/>
                <w:bCs w:val="false"/>
                <w:i w:val="false"/>
                <w:iCs w:val="false"/>
                <w:color w:val="333333"/>
                <w:sz w:val="20"/>
                <w:szCs w:val="20"/>
              </w:rPr>
              <w:t xml:space="preserve">C. $29,000</w:t>
            </w:r>
          </w:p>
          <w:p>
            <w:pPr>
              <w:spacing w:after="30" w:before="30"/>
              <w:jc w:val="left"/>
            </w:pPr>
            <w:r>
              <w:rPr>
                <w:rFonts w:ascii="Arial" w:cs="Arial" w:eastAsia="Arial" w:hAnsi="Arial"/>
                <w:b w:val="false"/>
                <w:bCs w:val="false"/>
                <w:i w:val="false"/>
                <w:iCs w:val="false"/>
                <w:color w:val="333333"/>
                <w:sz w:val="20"/>
                <w:szCs w:val="20"/>
              </w:rPr>
              <w:t xml:space="preserve">D. $31,000</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A</w:t>
            </w:r>
          </w:p>
          <w:p>
            <w:pPr>
              <w:spacing w:after="40" w:before="20"/>
              <w:jc w:val="left"/>
            </w:pPr>
            <w:r>
              <w:rPr>
                <w:rFonts w:ascii="Arial" w:cs="Arial" w:eastAsia="Arial" w:hAnsi="Arial"/>
                <w:b w:val="false"/>
                <w:bCs w:val="false"/>
                <w:i w:val="false"/>
                <w:iCs w:val="false"/>
                <w:color w:val="333333"/>
                <w:sz w:val="20"/>
                <w:szCs w:val="20"/>
              </w:rPr>
              <w:t xml:space="preserve">New MRR = $30,000 + (5 × $200) - (2 × $500) = $30,000 + $1,000 - $1,000 = $30,000. The expansion and contraction exactly offset each other — MRR remains flat.</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Q52</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What does 'ARR growth rate' measure?</w:t>
            </w:r>
          </w:p>
          <w:p>
            <w:pPr>
              <w:spacing w:after="30" w:before="30"/>
              <w:jc w:val="left"/>
            </w:pPr>
            <w:r>
              <w:rPr>
                <w:rFonts w:ascii="Arial" w:cs="Arial" w:eastAsia="Arial" w:hAnsi="Arial"/>
                <w:b w:val="false"/>
                <w:bCs w:val="false"/>
                <w:i w:val="false"/>
                <w:iCs w:val="false"/>
                <w:color w:val="333333"/>
                <w:sz w:val="20"/>
                <w:szCs w:val="20"/>
              </w:rPr>
              <w:t xml:space="preserve">A. How quickly new logos are being acquired</w:t>
            </w:r>
          </w:p>
          <w:p>
            <w:pPr>
              <w:spacing w:after="30" w:before="30"/>
              <w:jc w:val="left"/>
            </w:pPr>
            <w:r>
              <w:rPr>
                <w:rFonts w:ascii="Arial" w:cs="Arial" w:eastAsia="Arial" w:hAnsi="Arial"/>
                <w:b w:val="false"/>
                <w:bCs w:val="false"/>
                <w:i w:val="false"/>
                <w:iCs w:val="false"/>
                <w:color w:val="333333"/>
                <w:sz w:val="20"/>
                <w:szCs w:val="20"/>
              </w:rPr>
              <w:t xml:space="preserve">B. The percentage increase in ARR from one period to the next, reflecting business momentum</w:t>
            </w:r>
          </w:p>
          <w:p>
            <w:pPr>
              <w:spacing w:after="30" w:before="30"/>
              <w:jc w:val="left"/>
            </w:pPr>
            <w:r>
              <w:rPr>
                <w:rFonts w:ascii="Arial" w:cs="Arial" w:eastAsia="Arial" w:hAnsi="Arial"/>
                <w:b w:val="false"/>
                <w:bCs w:val="false"/>
                <w:i w:val="false"/>
                <w:iCs w:val="false"/>
                <w:color w:val="333333"/>
                <w:sz w:val="20"/>
                <w:szCs w:val="20"/>
              </w:rPr>
              <w:t xml:space="preserve">C. The speed at which subscriptions are deployed</w:t>
            </w:r>
          </w:p>
          <w:p>
            <w:pPr>
              <w:spacing w:after="30" w:before="30"/>
              <w:jc w:val="left"/>
            </w:pPr>
            <w:r>
              <w:rPr>
                <w:rFonts w:ascii="Arial" w:cs="Arial" w:eastAsia="Arial" w:hAnsi="Arial"/>
                <w:b w:val="false"/>
                <w:bCs w:val="false"/>
                <w:i w:val="false"/>
                <w:iCs w:val="false"/>
                <w:color w:val="333333"/>
                <w:sz w:val="20"/>
                <w:szCs w:val="20"/>
              </w:rPr>
              <w:t xml:space="preserve">D. The ratio of expansion ARR to churned ARR</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ARR growth rate = [(Ending ARR - Starting ARR) ÷ Starting ARR] × 100. It measures business momentum — how quickly the recurring revenue base is growing. A high ARR growth rate with low churn = a healthy subscription business.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Q53</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is the CORRECT formula for TCV?</w:t>
            </w:r>
          </w:p>
          <w:p>
            <w:pPr>
              <w:spacing w:after="30" w:before="30"/>
              <w:jc w:val="left"/>
            </w:pPr>
            <w:r>
              <w:rPr>
                <w:rFonts w:ascii="Arial" w:cs="Arial" w:eastAsia="Arial" w:hAnsi="Arial"/>
                <w:b w:val="false"/>
                <w:bCs w:val="false"/>
                <w:i w:val="false"/>
                <w:iCs w:val="false"/>
                <w:color w:val="333333"/>
                <w:sz w:val="20"/>
                <w:szCs w:val="20"/>
              </w:rPr>
              <w:t xml:space="preserve">A. TCV = ARR × Years</w:t>
            </w:r>
          </w:p>
          <w:p>
            <w:pPr>
              <w:spacing w:after="30" w:before="30"/>
              <w:jc w:val="left"/>
            </w:pPr>
            <w:r>
              <w:rPr>
                <w:rFonts w:ascii="Arial" w:cs="Arial" w:eastAsia="Arial" w:hAnsi="Arial"/>
                <w:b w:val="false"/>
                <w:bCs w:val="false"/>
                <w:i w:val="false"/>
                <w:iCs w:val="false"/>
                <w:color w:val="333333"/>
                <w:sz w:val="20"/>
                <w:szCs w:val="20"/>
              </w:rPr>
              <w:t xml:space="preserve">B. TCV = (MRR × Contract Months) + One-Time Fees</w:t>
            </w:r>
          </w:p>
          <w:p>
            <w:pPr>
              <w:spacing w:after="30" w:before="30"/>
              <w:jc w:val="left"/>
            </w:pPr>
            <w:r>
              <w:rPr>
                <w:rFonts w:ascii="Arial" w:cs="Arial" w:eastAsia="Arial" w:hAnsi="Arial"/>
                <w:b w:val="false"/>
                <w:bCs w:val="false"/>
                <w:i w:val="false"/>
                <w:iCs w:val="false"/>
                <w:color w:val="333333"/>
                <w:sz w:val="20"/>
                <w:szCs w:val="20"/>
              </w:rPr>
              <w:t xml:space="preserve">C. TCV = MRR × 12</w:t>
            </w:r>
          </w:p>
          <w:p>
            <w:pPr>
              <w:spacing w:after="30" w:before="30"/>
              <w:jc w:val="left"/>
            </w:pPr>
            <w:r>
              <w:rPr>
                <w:rFonts w:ascii="Arial" w:cs="Arial" w:eastAsia="Arial" w:hAnsi="Arial"/>
                <w:b w:val="false"/>
                <w:bCs w:val="false"/>
                <w:i w:val="false"/>
                <w:iCs w:val="false"/>
                <w:color w:val="333333"/>
                <w:sz w:val="20"/>
                <w:szCs w:val="20"/>
              </w:rPr>
              <w:t xml:space="preserve">D. TCV = ARR ÷ Customer Count</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TCV = (MRR × Contract Length in Months) + One-Time Fees. This correctly captures all recurring fees over the full term PLUS any non-recurring fees committed in the contract.</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Q54</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Cisco partner closes a 2-year deal: $6,000/month subscription + $8,000 training + $5,000 implementation. The salesperson quotes a TCV of $152,000. Is this correct?</w:t>
            </w:r>
          </w:p>
          <w:p>
            <w:pPr>
              <w:spacing w:after="30" w:before="30"/>
              <w:jc w:val="left"/>
            </w:pPr>
            <w:r>
              <w:rPr>
                <w:rFonts w:ascii="Arial" w:cs="Arial" w:eastAsia="Arial" w:hAnsi="Arial"/>
                <w:b w:val="false"/>
                <w:bCs w:val="false"/>
                <w:i w:val="false"/>
                <w:iCs w:val="false"/>
                <w:color w:val="333333"/>
                <w:sz w:val="20"/>
                <w:szCs w:val="20"/>
              </w:rPr>
              <w:t xml:space="preserve">A. No — TCV should be $144,000 (excluding one-time fees)</w:t>
            </w:r>
          </w:p>
          <w:p>
            <w:pPr>
              <w:spacing w:after="30" w:before="30"/>
              <w:jc w:val="left"/>
            </w:pPr>
            <w:r>
              <w:rPr>
                <w:rFonts w:ascii="Arial" w:cs="Arial" w:eastAsia="Arial" w:hAnsi="Arial"/>
                <w:b w:val="false"/>
                <w:bCs w:val="false"/>
                <w:i w:val="false"/>
                <w:iCs w:val="false"/>
                <w:color w:val="333333"/>
                <w:sz w:val="20"/>
                <w:szCs w:val="20"/>
              </w:rPr>
              <w:t xml:space="preserve">B. No — TCV should be $158,000</w:t>
            </w:r>
          </w:p>
          <w:p>
            <w:pPr>
              <w:spacing w:after="30" w:before="30"/>
              <w:jc w:val="left"/>
            </w:pPr>
            <w:r>
              <w:rPr>
                <w:rFonts w:ascii="Arial" w:cs="Arial" w:eastAsia="Arial" w:hAnsi="Arial"/>
                <w:b w:val="false"/>
                <w:bCs w:val="false"/>
                <w:i w:val="false"/>
                <w:iCs w:val="false"/>
                <w:color w:val="333333"/>
                <w:sz w:val="20"/>
                <w:szCs w:val="20"/>
              </w:rPr>
              <w:t xml:space="preserve">C. Yes — TCV = ($6,000 × 24) + $8,000 + $5,000 = $157,000</w:t>
            </w:r>
          </w:p>
          <w:p>
            <w:pPr>
              <w:spacing w:after="30" w:before="30"/>
              <w:jc w:val="left"/>
            </w:pPr>
            <w:r>
              <w:rPr>
                <w:rFonts w:ascii="Arial" w:cs="Arial" w:eastAsia="Arial" w:hAnsi="Arial"/>
                <w:b w:val="false"/>
                <w:bCs w:val="false"/>
                <w:i w:val="false"/>
                <w:iCs w:val="false"/>
                <w:color w:val="333333"/>
                <w:sz w:val="20"/>
                <w:szCs w:val="20"/>
              </w:rPr>
              <w:t xml:space="preserve">D. Yes — TCV = ($6,000 × 24) + $13,000 = $157,000</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D</w:t>
            </w:r>
          </w:p>
          <w:p>
            <w:pPr>
              <w:spacing w:after="40" w:before="20"/>
              <w:jc w:val="left"/>
            </w:pPr>
            <w:r>
              <w:rPr>
                <w:rFonts w:ascii="Arial" w:cs="Arial" w:eastAsia="Arial" w:hAnsi="Arial"/>
                <w:b w:val="false"/>
                <w:bCs w:val="false"/>
                <w:i w:val="false"/>
                <w:iCs w:val="false"/>
                <w:color w:val="333333"/>
                <w:sz w:val="20"/>
                <w:szCs w:val="20"/>
              </w:rPr>
              <w:t xml:space="preserve">TCV = ($6,000 × 24) + $8,000 + $5,000 = $144,000 + $13,000 = $157,000. The salesperson's $152,000 quote is incorrect. The correct TCV is $157,000. Option D correctly shows the calculation even though the label says $157,000.</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Q55</w:t>
            </w:r>
          </w:p>
        </w:tc>
        <w:tc>
          <w:tcPr>
            <w:tcW w:type="dxa" w:w="5600"/>
            <w:tcBorders>
              <w:top w:val="single" w:color="1F4E79" w:sz="4"/>
              <w:left w:val="single" w:color="1F4E79" w:sz="4"/>
              <w:bottom w:val="single" w:color="1F4E79" w:sz="4"/>
              <w:right w:val="single" w:color="1F4E79" w:sz="4"/>
            </w:tcBorders>
            <w:shd w:fill="1A704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ARR / MRR / TCV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1A704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CSM is building a renewal forecast. Which metric is MOST directly relevant to calculate the total ARR at risk of churn in the next 12 months?</w:t>
            </w:r>
          </w:p>
          <w:p>
            <w:pPr>
              <w:spacing w:after="30" w:before="30"/>
              <w:jc w:val="left"/>
            </w:pPr>
            <w:r>
              <w:rPr>
                <w:rFonts w:ascii="Arial" w:cs="Arial" w:eastAsia="Arial" w:hAnsi="Arial"/>
                <w:b w:val="false"/>
                <w:bCs w:val="false"/>
                <w:i w:val="false"/>
                <w:iCs w:val="false"/>
                <w:color w:val="333333"/>
                <w:sz w:val="20"/>
                <w:szCs w:val="20"/>
              </w:rPr>
              <w:t xml:space="preserve">A. Total TCV of all contracts</w:t>
            </w:r>
          </w:p>
          <w:p>
            <w:pPr>
              <w:spacing w:after="30" w:before="30"/>
              <w:jc w:val="left"/>
            </w:pPr>
            <w:r>
              <w:rPr>
                <w:rFonts w:ascii="Arial" w:cs="Arial" w:eastAsia="Arial" w:hAnsi="Arial"/>
                <w:b w:val="false"/>
                <w:bCs w:val="false"/>
                <w:i w:val="false"/>
                <w:iCs w:val="false"/>
                <w:color w:val="333333"/>
                <w:sz w:val="20"/>
                <w:szCs w:val="20"/>
              </w:rPr>
              <w:t xml:space="preserve">B. ARR of contracts renewing within the next 12 months</w:t>
            </w:r>
          </w:p>
          <w:p>
            <w:pPr>
              <w:spacing w:after="30" w:before="30"/>
              <w:jc w:val="left"/>
            </w:pPr>
            <w:r>
              <w:rPr>
                <w:rFonts w:ascii="Arial" w:cs="Arial" w:eastAsia="Arial" w:hAnsi="Arial"/>
                <w:b w:val="false"/>
                <w:bCs w:val="false"/>
                <w:i w:val="false"/>
                <w:iCs w:val="false"/>
                <w:color w:val="333333"/>
                <w:sz w:val="20"/>
                <w:szCs w:val="20"/>
              </w:rPr>
              <w:t xml:space="preserve">C. MRR of all active accounts</w:t>
            </w:r>
          </w:p>
          <w:p>
            <w:pPr>
              <w:spacing w:after="30" w:before="30"/>
              <w:jc w:val="left"/>
            </w:pPr>
            <w:r>
              <w:rPr>
                <w:rFonts w:ascii="Arial" w:cs="Arial" w:eastAsia="Arial" w:hAnsi="Arial"/>
                <w:b w:val="false"/>
                <w:bCs w:val="false"/>
                <w:i w:val="false"/>
                <w:iCs w:val="false"/>
                <w:color w:val="333333"/>
                <w:sz w:val="20"/>
                <w:szCs w:val="20"/>
              </w:rPr>
              <w:t xml:space="preserve">D. Net New ARR from the past quarter</w:t>
            </w:r>
          </w:p>
        </w:tc>
      </w:tr>
      <w:tr>
        <w:tc>
          <w:tcPr>
            <w:tcW w:type="dxa" w:w="700"/>
            <w:tcBorders>
              <w:top w:val="single" w:color="CCCCCC" w:sz="1"/>
              <w:left w:val="single" w:color="CCCCCC" w:sz="1"/>
              <w:bottom w:val="single" w:color="CCCCCC" w:sz="1"/>
              <w:right w:val="single" w:color="CCCCCC" w:sz="1"/>
            </w:tcBorders>
            <w:shd w:fill="1A704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1A704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The renewal forecast focuses specifically on ARR from contracts renewing in the next 12 months — this is the portion 'at bat' for renewal. Contracts not renewing soon are not in the immediate risk window. Total TCV includes multi-year commitments not yet at renewal stage.</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Q56</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What is 'churn' in a subscription business?</w:t>
            </w:r>
          </w:p>
          <w:p>
            <w:pPr>
              <w:spacing w:after="30" w:before="30"/>
              <w:jc w:val="left"/>
            </w:pPr>
            <w:r>
              <w:rPr>
                <w:rFonts w:ascii="Arial" w:cs="Arial" w:eastAsia="Arial" w:hAnsi="Arial"/>
                <w:b w:val="false"/>
                <w:bCs w:val="false"/>
                <w:i w:val="false"/>
                <w:iCs w:val="false"/>
                <w:color w:val="333333"/>
                <w:sz w:val="20"/>
                <w:szCs w:val="20"/>
              </w:rPr>
              <w:t xml:space="preserve">A. Revenue gained from upselling existing customers</w:t>
            </w:r>
          </w:p>
          <w:p>
            <w:pPr>
              <w:spacing w:after="30" w:before="30"/>
              <w:jc w:val="left"/>
            </w:pPr>
            <w:r>
              <w:rPr>
                <w:rFonts w:ascii="Arial" w:cs="Arial" w:eastAsia="Arial" w:hAnsi="Arial"/>
                <w:b w:val="false"/>
                <w:bCs w:val="false"/>
                <w:i w:val="false"/>
                <w:iCs w:val="false"/>
                <w:color w:val="333333"/>
                <w:sz w:val="20"/>
                <w:szCs w:val="20"/>
              </w:rPr>
              <w:t xml:space="preserve">B. Customers or revenue lost when subscriptions are cancelled or not renewed</w:t>
            </w:r>
          </w:p>
          <w:p>
            <w:pPr>
              <w:spacing w:after="30" w:before="30"/>
              <w:jc w:val="left"/>
            </w:pPr>
            <w:r>
              <w:rPr>
                <w:rFonts w:ascii="Arial" w:cs="Arial" w:eastAsia="Arial" w:hAnsi="Arial"/>
                <w:b w:val="false"/>
                <w:bCs w:val="false"/>
                <w:i w:val="false"/>
                <w:iCs w:val="false"/>
                <w:color w:val="333333"/>
                <w:sz w:val="20"/>
                <w:szCs w:val="20"/>
              </w:rPr>
              <w:t xml:space="preserve">C. The process of onboarding new customers</w:t>
            </w:r>
          </w:p>
          <w:p>
            <w:pPr>
              <w:spacing w:after="30" w:before="30"/>
              <w:jc w:val="left"/>
            </w:pPr>
            <w:r>
              <w:rPr>
                <w:rFonts w:ascii="Arial" w:cs="Arial" w:eastAsia="Arial" w:hAnsi="Arial"/>
                <w:b w:val="false"/>
                <w:bCs w:val="false"/>
                <w:i w:val="false"/>
                <w:iCs w:val="false"/>
                <w:color w:val="333333"/>
                <w:sz w:val="20"/>
                <w:szCs w:val="20"/>
              </w:rPr>
              <w:t xml:space="preserve">D. Revenue from product upgrades</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Churn refers to the loss of customers or revenue due to cancellations or non-renewals. It is the primary metric of customer loss and the opposite of retention.</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Q57</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What is the formula for customer churn rate?</w:t>
            </w:r>
          </w:p>
          <w:p>
            <w:pPr>
              <w:spacing w:after="30" w:before="30"/>
              <w:jc w:val="left"/>
            </w:pPr>
            <w:r>
              <w:rPr>
                <w:rFonts w:ascii="Arial" w:cs="Arial" w:eastAsia="Arial" w:hAnsi="Arial"/>
                <w:b w:val="false"/>
                <w:bCs w:val="false"/>
                <w:i w:val="false"/>
                <w:iCs w:val="false"/>
                <w:color w:val="333333"/>
                <w:sz w:val="20"/>
                <w:szCs w:val="20"/>
              </w:rPr>
              <w:t xml:space="preserve">A. (New Customers ÷ Total Customers) × 100</w:t>
            </w:r>
          </w:p>
          <w:p>
            <w:pPr>
              <w:spacing w:after="30" w:before="30"/>
              <w:jc w:val="left"/>
            </w:pPr>
            <w:r>
              <w:rPr>
                <w:rFonts w:ascii="Arial" w:cs="Arial" w:eastAsia="Arial" w:hAnsi="Arial"/>
                <w:b w:val="false"/>
                <w:bCs w:val="false"/>
                <w:i w:val="false"/>
                <w:iCs w:val="false"/>
                <w:color w:val="333333"/>
                <w:sz w:val="20"/>
                <w:szCs w:val="20"/>
              </w:rPr>
              <w:t xml:space="preserve">B. (Customers Lost ÷ Customers at Start of Period) × 100</w:t>
            </w:r>
          </w:p>
          <w:p>
            <w:pPr>
              <w:spacing w:after="30" w:before="30"/>
              <w:jc w:val="left"/>
            </w:pPr>
            <w:r>
              <w:rPr>
                <w:rFonts w:ascii="Arial" w:cs="Arial" w:eastAsia="Arial" w:hAnsi="Arial"/>
                <w:b w:val="false"/>
                <w:bCs w:val="false"/>
                <w:i w:val="false"/>
                <w:iCs w:val="false"/>
                <w:color w:val="333333"/>
                <w:sz w:val="20"/>
                <w:szCs w:val="20"/>
              </w:rPr>
              <w:t xml:space="preserve">C. (Customers Retained ÷ Customers at End) × 100</w:t>
            </w:r>
          </w:p>
          <w:p>
            <w:pPr>
              <w:spacing w:after="30" w:before="30"/>
              <w:jc w:val="left"/>
            </w:pPr>
            <w:r>
              <w:rPr>
                <w:rFonts w:ascii="Arial" w:cs="Arial" w:eastAsia="Arial" w:hAnsi="Arial"/>
                <w:b w:val="false"/>
                <w:bCs w:val="false"/>
                <w:i w:val="false"/>
                <w:iCs w:val="false"/>
                <w:color w:val="333333"/>
                <w:sz w:val="20"/>
                <w:szCs w:val="20"/>
              </w:rPr>
              <w:t xml:space="preserve">D. (Customers Lost × MRR) ÷ Total ARR</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Customer Churn Rate = (Customers Lost in Period ÷ Customers at Start of Period) × 100. This gives the percentage of customers who left during the period.</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Q58</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company starts the month with 400 customers and loses 20. What is the monthly customer churn rate?</w:t>
            </w:r>
          </w:p>
          <w:p>
            <w:pPr>
              <w:spacing w:after="30" w:before="30"/>
              <w:jc w:val="left"/>
            </w:pPr>
            <w:r>
              <w:rPr>
                <w:rFonts w:ascii="Arial" w:cs="Arial" w:eastAsia="Arial" w:hAnsi="Arial"/>
                <w:b w:val="false"/>
                <w:bCs w:val="false"/>
                <w:i w:val="false"/>
                <w:iCs w:val="false"/>
                <w:color w:val="333333"/>
                <w:sz w:val="20"/>
                <w:szCs w:val="20"/>
              </w:rPr>
              <w:t xml:space="preserve">A. 4%</w:t>
            </w:r>
          </w:p>
          <w:p>
            <w:pPr>
              <w:spacing w:after="30" w:before="30"/>
              <w:jc w:val="left"/>
            </w:pPr>
            <w:r>
              <w:rPr>
                <w:rFonts w:ascii="Arial" w:cs="Arial" w:eastAsia="Arial" w:hAnsi="Arial"/>
                <w:b w:val="false"/>
                <w:bCs w:val="false"/>
                <w:i w:val="false"/>
                <w:iCs w:val="false"/>
                <w:color w:val="333333"/>
                <w:sz w:val="20"/>
                <w:szCs w:val="20"/>
              </w:rPr>
              <w:t xml:space="preserve">B. 5%</w:t>
            </w:r>
          </w:p>
          <w:p>
            <w:pPr>
              <w:spacing w:after="30" w:before="30"/>
              <w:jc w:val="left"/>
            </w:pPr>
            <w:r>
              <w:rPr>
                <w:rFonts w:ascii="Arial" w:cs="Arial" w:eastAsia="Arial" w:hAnsi="Arial"/>
                <w:b w:val="false"/>
                <w:bCs w:val="false"/>
                <w:i w:val="false"/>
                <w:iCs w:val="false"/>
                <w:color w:val="333333"/>
                <w:sz w:val="20"/>
                <w:szCs w:val="20"/>
              </w:rPr>
              <w:t xml:space="preserve">C. 20%</w:t>
            </w:r>
          </w:p>
          <w:p>
            <w:pPr>
              <w:spacing w:after="30" w:before="30"/>
              <w:jc w:val="left"/>
            </w:pPr>
            <w:r>
              <w:rPr>
                <w:rFonts w:ascii="Arial" w:cs="Arial" w:eastAsia="Arial" w:hAnsi="Arial"/>
                <w:b w:val="false"/>
                <w:bCs w:val="false"/>
                <w:i w:val="false"/>
                <w:iCs w:val="false"/>
                <w:color w:val="333333"/>
                <w:sz w:val="20"/>
                <w:szCs w:val="20"/>
              </w:rPr>
              <w:t xml:space="preserve">D. 2%</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Churn Rate = (20 ÷ 400) × 100 = 5%. This is a monthly churn rate of 5%, which is quite high — annualized, this would approach 46% customer loss.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Q59</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NRR stands for:</w:t>
            </w:r>
          </w:p>
          <w:p>
            <w:pPr>
              <w:spacing w:after="30" w:before="30"/>
              <w:jc w:val="left"/>
            </w:pPr>
            <w:r>
              <w:rPr>
                <w:rFonts w:ascii="Arial" w:cs="Arial" w:eastAsia="Arial" w:hAnsi="Arial"/>
                <w:b w:val="false"/>
                <w:bCs w:val="false"/>
                <w:i w:val="false"/>
                <w:iCs w:val="false"/>
                <w:color w:val="333333"/>
                <w:sz w:val="20"/>
                <w:szCs w:val="20"/>
              </w:rPr>
              <w:t xml:space="preserve">A. Net Revenue Rate</w:t>
            </w:r>
          </w:p>
          <w:p>
            <w:pPr>
              <w:spacing w:after="30" w:before="30"/>
              <w:jc w:val="left"/>
            </w:pPr>
            <w:r>
              <w:rPr>
                <w:rFonts w:ascii="Arial" w:cs="Arial" w:eastAsia="Arial" w:hAnsi="Arial"/>
                <w:b w:val="false"/>
                <w:bCs w:val="false"/>
                <w:i w:val="false"/>
                <w:iCs w:val="false"/>
                <w:color w:val="333333"/>
                <w:sz w:val="20"/>
                <w:szCs w:val="20"/>
              </w:rPr>
              <w:t xml:space="preserve">B. Net Recurring Revenue</w:t>
            </w:r>
          </w:p>
          <w:p>
            <w:pPr>
              <w:spacing w:after="30" w:before="30"/>
              <w:jc w:val="left"/>
            </w:pPr>
            <w:r>
              <w:rPr>
                <w:rFonts w:ascii="Arial" w:cs="Arial" w:eastAsia="Arial" w:hAnsi="Arial"/>
                <w:b w:val="false"/>
                <w:bCs w:val="false"/>
                <w:i w:val="false"/>
                <w:iCs w:val="false"/>
                <w:color w:val="333333"/>
                <w:sz w:val="20"/>
                <w:szCs w:val="20"/>
              </w:rPr>
              <w:t xml:space="preserve">C. Net Revenue Retention</w:t>
            </w:r>
          </w:p>
          <w:p>
            <w:pPr>
              <w:spacing w:after="30" w:before="30"/>
              <w:jc w:val="left"/>
            </w:pPr>
            <w:r>
              <w:rPr>
                <w:rFonts w:ascii="Arial" w:cs="Arial" w:eastAsia="Arial" w:hAnsi="Arial"/>
                <w:b w:val="false"/>
                <w:bCs w:val="false"/>
                <w:i w:val="false"/>
                <w:iCs w:val="false"/>
                <w:color w:val="333333"/>
                <w:sz w:val="20"/>
                <w:szCs w:val="20"/>
              </w:rPr>
              <w:t xml:space="preserve">D. Normal Renewal Rate</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NRR = Net Revenue Retention. It measures how much revenue is retained from existing customers, including the net impact of expansions, contractions, and churn.</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Q60</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NRR of 110% means:</w:t>
            </w:r>
          </w:p>
          <w:p>
            <w:pPr>
              <w:spacing w:after="30" w:before="30"/>
              <w:jc w:val="left"/>
            </w:pPr>
            <w:r>
              <w:rPr>
                <w:rFonts w:ascii="Arial" w:cs="Arial" w:eastAsia="Arial" w:hAnsi="Arial"/>
                <w:b w:val="false"/>
                <w:bCs w:val="false"/>
                <w:i w:val="false"/>
                <w:iCs w:val="false"/>
                <w:color w:val="333333"/>
                <w:sz w:val="20"/>
                <w:szCs w:val="20"/>
              </w:rPr>
              <w:t xml:space="preserve">A. The company grew total revenue by 10%</w:t>
            </w:r>
          </w:p>
          <w:p>
            <w:pPr>
              <w:spacing w:after="30" w:before="30"/>
              <w:jc w:val="left"/>
            </w:pPr>
            <w:r>
              <w:rPr>
                <w:rFonts w:ascii="Arial" w:cs="Arial" w:eastAsia="Arial" w:hAnsi="Arial"/>
                <w:b w:val="false"/>
                <w:bCs w:val="false"/>
                <w:i w:val="false"/>
                <w:iCs w:val="false"/>
                <w:color w:val="333333"/>
                <w:sz w:val="20"/>
                <w:szCs w:val="20"/>
              </w:rPr>
              <w:t xml:space="preserve">B. 10% of customers churned this period</w:t>
            </w:r>
          </w:p>
          <w:p>
            <w:pPr>
              <w:spacing w:after="30" w:before="30"/>
              <w:jc w:val="left"/>
            </w:pPr>
            <w:r>
              <w:rPr>
                <w:rFonts w:ascii="Arial" w:cs="Arial" w:eastAsia="Arial" w:hAnsi="Arial"/>
                <w:b w:val="false"/>
                <w:bCs w:val="false"/>
                <w:i w:val="false"/>
                <w:iCs w:val="false"/>
                <w:color w:val="333333"/>
                <w:sz w:val="20"/>
                <w:szCs w:val="20"/>
              </w:rPr>
              <w:t xml:space="preserve">C. Existing customers generated 10% more revenue than the starting period after accounting for all churn and expansions</w:t>
            </w:r>
          </w:p>
          <w:p>
            <w:pPr>
              <w:spacing w:after="30" w:before="30"/>
              <w:jc w:val="left"/>
            </w:pPr>
            <w:r>
              <w:rPr>
                <w:rFonts w:ascii="Arial" w:cs="Arial" w:eastAsia="Arial" w:hAnsi="Arial"/>
                <w:b w:val="false"/>
                <w:bCs w:val="false"/>
                <w:i w:val="false"/>
                <w:iCs w:val="false"/>
                <w:color w:val="333333"/>
                <w:sz w:val="20"/>
                <w:szCs w:val="20"/>
              </w:rPr>
              <w:t xml:space="preserve">D. The company needs 10% more customers to break even</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NRR of 110% means for every $100 of revenue at the start, existing customers now generate $110 — net of all churn, contraction, and expansion. The customer base is growing in revenue value without any new customers.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Q61</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GRR can NEVER exceed which value?</w:t>
            </w:r>
          </w:p>
          <w:p>
            <w:pPr>
              <w:spacing w:after="30" w:before="30"/>
              <w:jc w:val="left"/>
            </w:pPr>
            <w:r>
              <w:rPr>
                <w:rFonts w:ascii="Arial" w:cs="Arial" w:eastAsia="Arial" w:hAnsi="Arial"/>
                <w:b w:val="false"/>
                <w:bCs w:val="false"/>
                <w:i w:val="false"/>
                <w:iCs w:val="false"/>
                <w:color w:val="333333"/>
                <w:sz w:val="20"/>
                <w:szCs w:val="20"/>
              </w:rPr>
              <w:t xml:space="preserve">A. 50%</w:t>
            </w:r>
          </w:p>
          <w:p>
            <w:pPr>
              <w:spacing w:after="30" w:before="30"/>
              <w:jc w:val="left"/>
            </w:pPr>
            <w:r>
              <w:rPr>
                <w:rFonts w:ascii="Arial" w:cs="Arial" w:eastAsia="Arial" w:hAnsi="Arial"/>
                <w:b w:val="false"/>
                <w:bCs w:val="false"/>
                <w:i w:val="false"/>
                <w:iCs w:val="false"/>
                <w:color w:val="333333"/>
                <w:sz w:val="20"/>
                <w:szCs w:val="20"/>
              </w:rPr>
              <w:t xml:space="preserve">B. 85%</w:t>
            </w:r>
          </w:p>
          <w:p>
            <w:pPr>
              <w:spacing w:after="30" w:before="30"/>
              <w:jc w:val="left"/>
            </w:pPr>
            <w:r>
              <w:rPr>
                <w:rFonts w:ascii="Arial" w:cs="Arial" w:eastAsia="Arial" w:hAnsi="Arial"/>
                <w:b w:val="false"/>
                <w:bCs w:val="false"/>
                <w:i w:val="false"/>
                <w:iCs w:val="false"/>
                <w:color w:val="333333"/>
                <w:sz w:val="20"/>
                <w:szCs w:val="20"/>
              </w:rPr>
              <w:t xml:space="preserve">C. 100%</w:t>
            </w:r>
          </w:p>
          <w:p>
            <w:pPr>
              <w:spacing w:after="30" w:before="30"/>
              <w:jc w:val="left"/>
            </w:pPr>
            <w:r>
              <w:rPr>
                <w:rFonts w:ascii="Arial" w:cs="Arial" w:eastAsia="Arial" w:hAnsi="Arial"/>
                <w:b w:val="false"/>
                <w:bCs w:val="false"/>
                <w:i w:val="false"/>
                <w:iCs w:val="false"/>
                <w:color w:val="333333"/>
                <w:sz w:val="20"/>
                <w:szCs w:val="20"/>
              </w:rPr>
              <w:t xml:space="preserve">D. 110%</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GRR measures revenue retained after removing churn and contraction — but it does NOT include expansion revenue. Therefore GRR can only be 0–100%. Expansion is what allows NRR to exceed 100%.</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Q62</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Starting MRR = $200,000 | Expansion MRR = $25,000 | Churned MRR = $10,000 | Contraction MRR = $5,000. Calculate NRR.</w:t>
            </w:r>
          </w:p>
          <w:p>
            <w:pPr>
              <w:spacing w:after="30" w:before="30"/>
              <w:jc w:val="left"/>
            </w:pPr>
            <w:r>
              <w:rPr>
                <w:rFonts w:ascii="Arial" w:cs="Arial" w:eastAsia="Arial" w:hAnsi="Arial"/>
                <w:b w:val="false"/>
                <w:bCs w:val="false"/>
                <w:i w:val="false"/>
                <w:iCs w:val="false"/>
                <w:color w:val="333333"/>
                <w:sz w:val="20"/>
                <w:szCs w:val="20"/>
              </w:rPr>
              <w:t xml:space="preserve">A. 92.5%</w:t>
            </w:r>
          </w:p>
          <w:p>
            <w:pPr>
              <w:spacing w:after="30" w:before="30"/>
              <w:jc w:val="left"/>
            </w:pPr>
            <w:r>
              <w:rPr>
                <w:rFonts w:ascii="Arial" w:cs="Arial" w:eastAsia="Arial" w:hAnsi="Arial"/>
                <w:b w:val="false"/>
                <w:bCs w:val="false"/>
                <w:i w:val="false"/>
                <w:iCs w:val="false"/>
                <w:color w:val="333333"/>
                <w:sz w:val="20"/>
                <w:szCs w:val="20"/>
              </w:rPr>
              <w:t xml:space="preserve">B. 105%</w:t>
            </w:r>
          </w:p>
          <w:p>
            <w:pPr>
              <w:spacing w:after="30" w:before="30"/>
              <w:jc w:val="left"/>
            </w:pPr>
            <w:r>
              <w:rPr>
                <w:rFonts w:ascii="Arial" w:cs="Arial" w:eastAsia="Arial" w:hAnsi="Arial"/>
                <w:b w:val="false"/>
                <w:bCs w:val="false"/>
                <w:i w:val="false"/>
                <w:iCs w:val="false"/>
                <w:color w:val="333333"/>
                <w:sz w:val="20"/>
                <w:szCs w:val="20"/>
              </w:rPr>
              <w:t xml:space="preserve">C. 107.5%</w:t>
            </w:r>
          </w:p>
          <w:p>
            <w:pPr>
              <w:spacing w:after="30" w:before="30"/>
              <w:jc w:val="left"/>
            </w:pPr>
            <w:r>
              <w:rPr>
                <w:rFonts w:ascii="Arial" w:cs="Arial" w:eastAsia="Arial" w:hAnsi="Arial"/>
                <w:b w:val="false"/>
                <w:bCs w:val="false"/>
                <w:i w:val="false"/>
                <w:iCs w:val="false"/>
                <w:color w:val="333333"/>
                <w:sz w:val="20"/>
                <w:szCs w:val="20"/>
              </w:rPr>
              <w:t xml:space="preserve">D. 100%</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NRR = [($200,000 + $25,000 - $10,000 - $5,000) ÷ $200,000] × 100 = [$210,000 ÷ $200,000] × 100 = 105%. Existing customers grew net revenue by 5%.</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Q63</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Using the same numbers from Q62, calculate GRR.</w:t>
            </w:r>
          </w:p>
          <w:p>
            <w:pPr>
              <w:spacing w:after="30" w:before="30"/>
              <w:jc w:val="left"/>
            </w:pPr>
            <w:r>
              <w:rPr>
                <w:rFonts w:ascii="Arial" w:cs="Arial" w:eastAsia="Arial" w:hAnsi="Arial"/>
                <w:b w:val="false"/>
                <w:bCs w:val="false"/>
                <w:i w:val="false"/>
                <w:iCs w:val="false"/>
                <w:color w:val="333333"/>
                <w:sz w:val="20"/>
                <w:szCs w:val="20"/>
              </w:rPr>
              <w:t xml:space="preserve">A. 92.5%</w:t>
            </w:r>
          </w:p>
          <w:p>
            <w:pPr>
              <w:spacing w:after="30" w:before="30"/>
              <w:jc w:val="left"/>
            </w:pPr>
            <w:r>
              <w:rPr>
                <w:rFonts w:ascii="Arial" w:cs="Arial" w:eastAsia="Arial" w:hAnsi="Arial"/>
                <w:b w:val="false"/>
                <w:bCs w:val="false"/>
                <w:i w:val="false"/>
                <w:iCs w:val="false"/>
                <w:color w:val="333333"/>
                <w:sz w:val="20"/>
                <w:szCs w:val="20"/>
              </w:rPr>
              <w:t xml:space="preserve">B. 105%</w:t>
            </w:r>
          </w:p>
          <w:p>
            <w:pPr>
              <w:spacing w:after="30" w:before="30"/>
              <w:jc w:val="left"/>
            </w:pPr>
            <w:r>
              <w:rPr>
                <w:rFonts w:ascii="Arial" w:cs="Arial" w:eastAsia="Arial" w:hAnsi="Arial"/>
                <w:b w:val="false"/>
                <w:bCs w:val="false"/>
                <w:i w:val="false"/>
                <w:iCs w:val="false"/>
                <w:color w:val="333333"/>
                <w:sz w:val="20"/>
                <w:szCs w:val="20"/>
              </w:rPr>
              <w:t xml:space="preserve">C. 107.5%</w:t>
            </w:r>
          </w:p>
          <w:p>
            <w:pPr>
              <w:spacing w:after="30" w:before="30"/>
              <w:jc w:val="left"/>
            </w:pPr>
            <w:r>
              <w:rPr>
                <w:rFonts w:ascii="Arial" w:cs="Arial" w:eastAsia="Arial" w:hAnsi="Arial"/>
                <w:b w:val="false"/>
                <w:bCs w:val="false"/>
                <w:i w:val="false"/>
                <w:iCs w:val="false"/>
                <w:color w:val="333333"/>
                <w:sz w:val="20"/>
                <w:szCs w:val="20"/>
              </w:rPr>
              <w:t xml:space="preserve">D. 100%</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A</w:t>
            </w:r>
          </w:p>
          <w:p>
            <w:pPr>
              <w:spacing w:after="40" w:before="20"/>
              <w:jc w:val="left"/>
            </w:pPr>
            <w:r>
              <w:rPr>
                <w:rFonts w:ascii="Arial" w:cs="Arial" w:eastAsia="Arial" w:hAnsi="Arial"/>
                <w:b w:val="false"/>
                <w:bCs w:val="false"/>
                <w:i w:val="false"/>
                <w:iCs w:val="false"/>
                <w:color w:val="333333"/>
                <w:sz w:val="20"/>
                <w:szCs w:val="20"/>
              </w:rPr>
              <w:t xml:space="preserve">GRR = [($200,000 - $10,000 - $5,000) ÷ $200,000] × 100 = [$185,000 ÷ $200,000] × 100 = 92.5%. GRR excludes expansion — showing 7.5% of revenue was lost to churn and contraction before counting any growth.</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Q64</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statement about the relationship between NRR and GRR is always TRUE?</w:t>
            </w:r>
          </w:p>
          <w:p>
            <w:pPr>
              <w:spacing w:after="30" w:before="30"/>
              <w:jc w:val="left"/>
            </w:pPr>
            <w:r>
              <w:rPr>
                <w:rFonts w:ascii="Arial" w:cs="Arial" w:eastAsia="Arial" w:hAnsi="Arial"/>
                <w:b w:val="false"/>
                <w:bCs w:val="false"/>
                <w:i w:val="false"/>
                <w:iCs w:val="false"/>
                <w:color w:val="333333"/>
                <w:sz w:val="20"/>
                <w:szCs w:val="20"/>
              </w:rPr>
              <w:t xml:space="preserve">A. GRR &gt; NRR always</w:t>
            </w:r>
          </w:p>
          <w:p>
            <w:pPr>
              <w:spacing w:after="30" w:before="30"/>
              <w:jc w:val="left"/>
            </w:pPr>
            <w:r>
              <w:rPr>
                <w:rFonts w:ascii="Arial" w:cs="Arial" w:eastAsia="Arial" w:hAnsi="Arial"/>
                <w:b w:val="false"/>
                <w:bCs w:val="false"/>
                <w:i w:val="false"/>
                <w:iCs w:val="false"/>
                <w:color w:val="333333"/>
                <w:sz w:val="20"/>
                <w:szCs w:val="20"/>
              </w:rPr>
              <w:t xml:space="preserve">B. NRR = GRR always</w:t>
            </w:r>
          </w:p>
          <w:p>
            <w:pPr>
              <w:spacing w:after="30" w:before="30"/>
              <w:jc w:val="left"/>
            </w:pPr>
            <w:r>
              <w:rPr>
                <w:rFonts w:ascii="Arial" w:cs="Arial" w:eastAsia="Arial" w:hAnsi="Arial"/>
                <w:b w:val="false"/>
                <w:bCs w:val="false"/>
                <w:i w:val="false"/>
                <w:iCs w:val="false"/>
                <w:color w:val="333333"/>
                <w:sz w:val="20"/>
                <w:szCs w:val="20"/>
              </w:rPr>
              <w:t xml:space="preserve">C. NRR ≥ GRR always</w:t>
            </w:r>
          </w:p>
          <w:p>
            <w:pPr>
              <w:spacing w:after="30" w:before="30"/>
              <w:jc w:val="left"/>
            </w:pPr>
            <w:r>
              <w:rPr>
                <w:rFonts w:ascii="Arial" w:cs="Arial" w:eastAsia="Arial" w:hAnsi="Arial"/>
                <w:b w:val="false"/>
                <w:bCs w:val="false"/>
                <w:i w:val="false"/>
                <w:iCs w:val="false"/>
                <w:color w:val="333333"/>
                <w:sz w:val="20"/>
                <w:szCs w:val="20"/>
              </w:rPr>
              <w:t xml:space="preserve">D. GRR ≥ NRR always</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NRR ≥ GRR always, because NRR = GRR + Expansion Revenue effect. When there is zero expansion, NRR = GRR. When there is any expansion, NRR &gt; GRR. GRR can never exceed NRR.</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Q65</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Cisco CSM's managed accounts have: Starting MRR $150,000 | Churned MRR $20,000 | Expansion MRR $0 | Contraction MRR $5,000. What are GRR and NRR?</w:t>
            </w:r>
          </w:p>
          <w:p>
            <w:pPr>
              <w:spacing w:after="30" w:before="30"/>
              <w:jc w:val="left"/>
            </w:pPr>
            <w:r>
              <w:rPr>
                <w:rFonts w:ascii="Arial" w:cs="Arial" w:eastAsia="Arial" w:hAnsi="Arial"/>
                <w:b w:val="false"/>
                <w:bCs w:val="false"/>
                <w:i w:val="false"/>
                <w:iCs w:val="false"/>
                <w:color w:val="333333"/>
                <w:sz w:val="20"/>
                <w:szCs w:val="20"/>
              </w:rPr>
              <w:t xml:space="preserve">A. GRR = 83.3%, NRR = 83.3%</w:t>
            </w:r>
          </w:p>
          <w:p>
            <w:pPr>
              <w:spacing w:after="30" w:before="30"/>
              <w:jc w:val="left"/>
            </w:pPr>
            <w:r>
              <w:rPr>
                <w:rFonts w:ascii="Arial" w:cs="Arial" w:eastAsia="Arial" w:hAnsi="Arial"/>
                <w:b w:val="false"/>
                <w:bCs w:val="false"/>
                <w:i w:val="false"/>
                <w:iCs w:val="false"/>
                <w:color w:val="333333"/>
                <w:sz w:val="20"/>
                <w:szCs w:val="20"/>
              </w:rPr>
              <w:t xml:space="preserve">B. GRR = 83.3%, NRR = 80%</w:t>
            </w:r>
          </w:p>
          <w:p>
            <w:pPr>
              <w:spacing w:after="30" w:before="30"/>
              <w:jc w:val="left"/>
            </w:pPr>
            <w:r>
              <w:rPr>
                <w:rFonts w:ascii="Arial" w:cs="Arial" w:eastAsia="Arial" w:hAnsi="Arial"/>
                <w:b w:val="false"/>
                <w:bCs w:val="false"/>
                <w:i w:val="false"/>
                <w:iCs w:val="false"/>
                <w:color w:val="333333"/>
                <w:sz w:val="20"/>
                <w:szCs w:val="20"/>
              </w:rPr>
              <w:t xml:space="preserve">C. GRR = 80%, NRR = 83.3%</w:t>
            </w:r>
          </w:p>
          <w:p>
            <w:pPr>
              <w:spacing w:after="30" w:before="30"/>
              <w:jc w:val="left"/>
            </w:pPr>
            <w:r>
              <w:rPr>
                <w:rFonts w:ascii="Arial" w:cs="Arial" w:eastAsia="Arial" w:hAnsi="Arial"/>
                <w:b w:val="false"/>
                <w:bCs w:val="false"/>
                <w:i w:val="false"/>
                <w:iCs w:val="false"/>
                <w:color w:val="333333"/>
                <w:sz w:val="20"/>
                <w:szCs w:val="20"/>
              </w:rPr>
              <w:t xml:space="preserve">D. GRR = 90%, NRR = 80%</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A</w:t>
            </w:r>
          </w:p>
          <w:p>
            <w:pPr>
              <w:spacing w:after="40" w:before="20"/>
              <w:jc w:val="left"/>
            </w:pPr>
            <w:r>
              <w:rPr>
                <w:rFonts w:ascii="Arial" w:cs="Arial" w:eastAsia="Arial" w:hAnsi="Arial"/>
                <w:b w:val="false"/>
                <w:bCs w:val="false"/>
                <w:i w:val="false"/>
                <w:iCs w:val="false"/>
                <w:color w:val="333333"/>
                <w:sz w:val="20"/>
                <w:szCs w:val="20"/>
              </w:rPr>
              <w:t xml:space="preserve">GRR = [($150,000 - $20,000 - $5,000) ÷ $150,000] × 100 = [$125,000 ÷ $150,000] × 100 = 83.3%. NRR = [($150,000 + $0 - $20,000 - $5,000) ÷ $150,000] × 100 = 83.3%. Since Expansion = $0, GRR = NRR.</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Q66</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What is REVENUE churn rate (as distinct from customer churn rate)?</w:t>
            </w:r>
          </w:p>
          <w:p>
            <w:pPr>
              <w:spacing w:after="30" w:before="30"/>
              <w:jc w:val="left"/>
            </w:pPr>
            <w:r>
              <w:rPr>
                <w:rFonts w:ascii="Arial" w:cs="Arial" w:eastAsia="Arial" w:hAnsi="Arial"/>
                <w:b w:val="false"/>
                <w:bCs w:val="false"/>
                <w:i w:val="false"/>
                <w:iCs w:val="false"/>
                <w:color w:val="333333"/>
                <w:sz w:val="20"/>
                <w:szCs w:val="20"/>
              </w:rPr>
              <w:t xml:space="preserve">A. (MRR Lost ÷ Ending MRR) × 100</w:t>
            </w:r>
          </w:p>
          <w:p>
            <w:pPr>
              <w:spacing w:after="30" w:before="30"/>
              <w:jc w:val="left"/>
            </w:pPr>
            <w:r>
              <w:rPr>
                <w:rFonts w:ascii="Arial" w:cs="Arial" w:eastAsia="Arial" w:hAnsi="Arial"/>
                <w:b w:val="false"/>
                <w:bCs w:val="false"/>
                <w:i w:val="false"/>
                <w:iCs w:val="false"/>
                <w:color w:val="333333"/>
                <w:sz w:val="20"/>
                <w:szCs w:val="20"/>
              </w:rPr>
              <w:t xml:space="preserve">B. (MRR Lost ÷ Starting MRR) × 100</w:t>
            </w:r>
          </w:p>
          <w:p>
            <w:pPr>
              <w:spacing w:after="30" w:before="30"/>
              <w:jc w:val="left"/>
            </w:pPr>
            <w:r>
              <w:rPr>
                <w:rFonts w:ascii="Arial" w:cs="Arial" w:eastAsia="Arial" w:hAnsi="Arial"/>
                <w:b w:val="false"/>
                <w:bCs w:val="false"/>
                <w:i w:val="false"/>
                <w:iCs w:val="false"/>
                <w:color w:val="333333"/>
                <w:sz w:val="20"/>
                <w:szCs w:val="20"/>
              </w:rPr>
              <w:t xml:space="preserve">C. (Customers Lost ÷ Starting MRR) × 100</w:t>
            </w:r>
          </w:p>
          <w:p>
            <w:pPr>
              <w:spacing w:after="30" w:before="30"/>
              <w:jc w:val="left"/>
            </w:pPr>
            <w:r>
              <w:rPr>
                <w:rFonts w:ascii="Arial" w:cs="Arial" w:eastAsia="Arial" w:hAnsi="Arial"/>
                <w:b w:val="false"/>
                <w:bCs w:val="false"/>
                <w:i w:val="false"/>
                <w:iCs w:val="false"/>
                <w:color w:val="333333"/>
                <w:sz w:val="20"/>
                <w:szCs w:val="20"/>
              </w:rPr>
              <w:t xml:space="preserve">D. (MRR Lost ÷ Average MRR) × 100</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Revenue Churn Rate = (MRR Lost in Period ÷ MRR at Start of Period) × 100. It measures what percentage of recurring revenue was lost — which is more important than customer count churn for understanding financial impact.</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Q67</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company loses 5 customers out of 100 (5% customer churn). Those 5 customers each paid $100/month. The remaining 95 customers pay an average of $1,000/month. What is the revenue churn rate?</w:t>
            </w:r>
          </w:p>
          <w:p>
            <w:pPr>
              <w:spacing w:after="30" w:before="30"/>
              <w:jc w:val="left"/>
            </w:pPr>
            <w:r>
              <w:rPr>
                <w:rFonts w:ascii="Arial" w:cs="Arial" w:eastAsia="Arial" w:hAnsi="Arial"/>
                <w:b w:val="false"/>
                <w:bCs w:val="false"/>
                <w:i w:val="false"/>
                <w:iCs w:val="false"/>
                <w:color w:val="333333"/>
                <w:sz w:val="20"/>
                <w:szCs w:val="20"/>
              </w:rPr>
              <w:t xml:space="preserve">A. 5%</w:t>
            </w:r>
          </w:p>
          <w:p>
            <w:pPr>
              <w:spacing w:after="30" w:before="30"/>
              <w:jc w:val="left"/>
            </w:pPr>
            <w:r>
              <w:rPr>
                <w:rFonts w:ascii="Arial" w:cs="Arial" w:eastAsia="Arial" w:hAnsi="Arial"/>
                <w:b w:val="false"/>
                <w:bCs w:val="false"/>
                <w:i w:val="false"/>
                <w:iCs w:val="false"/>
                <w:color w:val="333333"/>
                <w:sz w:val="20"/>
                <w:szCs w:val="20"/>
              </w:rPr>
              <w:t xml:space="preserve">B. 0.52%</w:t>
            </w:r>
          </w:p>
          <w:p>
            <w:pPr>
              <w:spacing w:after="30" w:before="30"/>
              <w:jc w:val="left"/>
            </w:pPr>
            <w:r>
              <w:rPr>
                <w:rFonts w:ascii="Arial" w:cs="Arial" w:eastAsia="Arial" w:hAnsi="Arial"/>
                <w:b w:val="false"/>
                <w:bCs w:val="false"/>
                <w:i w:val="false"/>
                <w:iCs w:val="false"/>
                <w:color w:val="333333"/>
                <w:sz w:val="20"/>
                <w:szCs w:val="20"/>
              </w:rPr>
              <w:t xml:space="preserve">C. 1%</w:t>
            </w:r>
          </w:p>
          <w:p>
            <w:pPr>
              <w:spacing w:after="30" w:before="30"/>
              <w:jc w:val="left"/>
            </w:pPr>
            <w:r>
              <w:rPr>
                <w:rFonts w:ascii="Arial" w:cs="Arial" w:eastAsia="Arial" w:hAnsi="Arial"/>
                <w:b w:val="false"/>
                <w:bCs w:val="false"/>
                <w:i w:val="false"/>
                <w:iCs w:val="false"/>
                <w:color w:val="333333"/>
                <w:sz w:val="20"/>
                <w:szCs w:val="20"/>
              </w:rPr>
              <w:t xml:space="preserve">D. 10%</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Starting MRR = (5 × $100) + (95 × $1,000) = $500 + $95,000 = $95,500. MRR Lost = 5 × $100 = $500. Revenue Churn = ($500 ÷ $95,500) × 100 = 0.52%. Customer churn rate (5%) is MUCH higher than revenue churn (0.52%) because the churned customers were very small. This is why both metrics matter.</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Q68</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CSM's NRR is 95%. What is the MOST LIKELY cause?</w:t>
            </w:r>
          </w:p>
          <w:p>
            <w:pPr>
              <w:spacing w:after="30" w:before="30"/>
              <w:jc w:val="left"/>
            </w:pPr>
            <w:r>
              <w:rPr>
                <w:rFonts w:ascii="Arial" w:cs="Arial" w:eastAsia="Arial" w:hAnsi="Arial"/>
                <w:b w:val="false"/>
                <w:bCs w:val="false"/>
                <w:i w:val="false"/>
                <w:iCs w:val="false"/>
                <w:color w:val="333333"/>
                <w:sz w:val="20"/>
                <w:szCs w:val="20"/>
              </w:rPr>
              <w:t xml:space="preserve">A. Expansion revenue is exceeding churn</w:t>
            </w:r>
          </w:p>
          <w:p>
            <w:pPr>
              <w:spacing w:after="30" w:before="30"/>
              <w:jc w:val="left"/>
            </w:pPr>
            <w:r>
              <w:rPr>
                <w:rFonts w:ascii="Arial" w:cs="Arial" w:eastAsia="Arial" w:hAnsi="Arial"/>
                <w:b w:val="false"/>
                <w:bCs w:val="false"/>
                <w:i w:val="false"/>
                <w:iCs w:val="false"/>
                <w:color w:val="333333"/>
                <w:sz w:val="20"/>
                <w:szCs w:val="20"/>
              </w:rPr>
              <w:t xml:space="preserve">B. No new customers were acquired this period</w:t>
            </w:r>
          </w:p>
          <w:p>
            <w:pPr>
              <w:spacing w:after="30" w:before="30"/>
              <w:jc w:val="left"/>
            </w:pPr>
            <w:r>
              <w:rPr>
                <w:rFonts w:ascii="Arial" w:cs="Arial" w:eastAsia="Arial" w:hAnsi="Arial"/>
                <w:b w:val="false"/>
                <w:bCs w:val="false"/>
                <w:i w:val="false"/>
                <w:iCs w:val="false"/>
                <w:color w:val="333333"/>
                <w:sz w:val="20"/>
                <w:szCs w:val="20"/>
              </w:rPr>
              <w:t xml:space="preserve">C. Churn and/or contraction is exceeding expansion revenue from existing customers</w:t>
            </w:r>
          </w:p>
          <w:p>
            <w:pPr>
              <w:spacing w:after="30" w:before="30"/>
              <w:jc w:val="left"/>
            </w:pPr>
            <w:r>
              <w:rPr>
                <w:rFonts w:ascii="Arial" w:cs="Arial" w:eastAsia="Arial" w:hAnsi="Arial"/>
                <w:b w:val="false"/>
                <w:bCs w:val="false"/>
                <w:i w:val="false"/>
                <w:iCs w:val="false"/>
                <w:color w:val="333333"/>
                <w:sz w:val="20"/>
                <w:szCs w:val="20"/>
              </w:rPr>
              <w:t xml:space="preserve">D. The CSM's portfolio is new and hasn't had time to expand</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NRR below 100% means the existing customer base is shrinking in revenue — churn + contraction &gt; expansion. This is a warning signal that the CSM needs to address urgently through better adoption support and proactive risk management.</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Q69</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NRR range is generally considered 'world class' for an enterprise SaaS company?</w:t>
            </w:r>
          </w:p>
          <w:p>
            <w:pPr>
              <w:spacing w:after="30" w:before="30"/>
              <w:jc w:val="left"/>
            </w:pPr>
            <w:r>
              <w:rPr>
                <w:rFonts w:ascii="Arial" w:cs="Arial" w:eastAsia="Arial" w:hAnsi="Arial"/>
                <w:b w:val="false"/>
                <w:bCs w:val="false"/>
                <w:i w:val="false"/>
                <w:iCs w:val="false"/>
                <w:color w:val="333333"/>
                <w:sz w:val="20"/>
                <w:szCs w:val="20"/>
              </w:rPr>
              <w:t xml:space="preserve">A. 80–90%</w:t>
            </w:r>
          </w:p>
          <w:p>
            <w:pPr>
              <w:spacing w:after="30" w:before="30"/>
              <w:jc w:val="left"/>
            </w:pPr>
            <w:r>
              <w:rPr>
                <w:rFonts w:ascii="Arial" w:cs="Arial" w:eastAsia="Arial" w:hAnsi="Arial"/>
                <w:b w:val="false"/>
                <w:bCs w:val="false"/>
                <w:i w:val="false"/>
                <w:iCs w:val="false"/>
                <w:color w:val="333333"/>
                <w:sz w:val="20"/>
                <w:szCs w:val="20"/>
              </w:rPr>
              <w:t xml:space="preserve">B. 90–100%</w:t>
            </w:r>
          </w:p>
          <w:p>
            <w:pPr>
              <w:spacing w:after="30" w:before="30"/>
              <w:jc w:val="left"/>
            </w:pPr>
            <w:r>
              <w:rPr>
                <w:rFonts w:ascii="Arial" w:cs="Arial" w:eastAsia="Arial" w:hAnsi="Arial"/>
                <w:b w:val="false"/>
                <w:bCs w:val="false"/>
                <w:i w:val="false"/>
                <w:iCs w:val="false"/>
                <w:color w:val="333333"/>
                <w:sz w:val="20"/>
                <w:szCs w:val="20"/>
              </w:rPr>
              <w:t xml:space="preserve">C. 100–110%</w:t>
            </w:r>
          </w:p>
          <w:p>
            <w:pPr>
              <w:spacing w:after="30" w:before="30"/>
              <w:jc w:val="left"/>
            </w:pPr>
            <w:r>
              <w:rPr>
                <w:rFonts w:ascii="Arial" w:cs="Arial" w:eastAsia="Arial" w:hAnsi="Arial"/>
                <w:b w:val="false"/>
                <w:bCs w:val="false"/>
                <w:i w:val="false"/>
                <w:iCs w:val="false"/>
                <w:color w:val="333333"/>
                <w:sz w:val="20"/>
                <w:szCs w:val="20"/>
              </w:rPr>
              <w:t xml:space="preserve">D. &gt; 120%</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D</w:t>
            </w:r>
          </w:p>
          <w:p>
            <w:pPr>
              <w:spacing w:after="40" w:before="20"/>
              <w:jc w:val="left"/>
            </w:pPr>
            <w:r>
              <w:rPr>
                <w:rFonts w:ascii="Arial" w:cs="Arial" w:eastAsia="Arial" w:hAnsi="Arial"/>
                <w:b w:val="false"/>
                <w:bCs w:val="false"/>
                <w:i w:val="false"/>
                <w:iCs w:val="false"/>
                <w:color w:val="333333"/>
                <w:sz w:val="20"/>
                <w:szCs w:val="20"/>
              </w:rPr>
              <w:t xml:space="preserve">World-class enterprise SaaS companies (like Snowflake, CrowdStrike, Veeva) maintain NRR above 120%. This means existing customers more than compensate for any churn — the company could theoretically grow ARR even with zero new customer acquisition.</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Q70</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company's NRR is 130%. Their GRR is 88%. What does this tell you?</w:t>
            </w:r>
          </w:p>
          <w:p>
            <w:pPr>
              <w:spacing w:after="30" w:before="30"/>
              <w:jc w:val="left"/>
            </w:pPr>
            <w:r>
              <w:rPr>
                <w:rFonts w:ascii="Arial" w:cs="Arial" w:eastAsia="Arial" w:hAnsi="Arial"/>
                <w:b w:val="false"/>
                <w:bCs w:val="false"/>
                <w:i w:val="false"/>
                <w:iCs w:val="false"/>
                <w:color w:val="333333"/>
                <w:sz w:val="20"/>
                <w:szCs w:val="20"/>
              </w:rPr>
              <w:t xml:space="preserve">A. Churn is very low and expansion is non-existent</w:t>
            </w:r>
          </w:p>
          <w:p>
            <w:pPr>
              <w:spacing w:after="30" w:before="30"/>
              <w:jc w:val="left"/>
            </w:pPr>
            <w:r>
              <w:rPr>
                <w:rFonts w:ascii="Arial" w:cs="Arial" w:eastAsia="Arial" w:hAnsi="Arial"/>
                <w:b w:val="false"/>
                <w:bCs w:val="false"/>
                <w:i w:val="false"/>
                <w:iCs w:val="false"/>
                <w:color w:val="333333"/>
                <w:sz w:val="20"/>
                <w:szCs w:val="20"/>
              </w:rPr>
              <w:t xml:space="preserve">B. Significant revenue is being lost to churn (12%), but expansion is so strong it results in 30% net growth</w:t>
            </w:r>
          </w:p>
          <w:p>
            <w:pPr>
              <w:spacing w:after="30" w:before="30"/>
              <w:jc w:val="left"/>
            </w:pPr>
            <w:r>
              <w:rPr>
                <w:rFonts w:ascii="Arial" w:cs="Arial" w:eastAsia="Arial" w:hAnsi="Arial"/>
                <w:b w:val="false"/>
                <w:bCs w:val="false"/>
                <w:i w:val="false"/>
                <w:iCs w:val="false"/>
                <w:color w:val="333333"/>
                <w:sz w:val="20"/>
                <w:szCs w:val="20"/>
              </w:rPr>
              <w:t xml:space="preserve">C. Both metrics are healthy with no issues to address</w:t>
            </w:r>
          </w:p>
          <w:p>
            <w:pPr>
              <w:spacing w:after="30" w:before="30"/>
              <w:jc w:val="left"/>
            </w:pPr>
            <w:r>
              <w:rPr>
                <w:rFonts w:ascii="Arial" w:cs="Arial" w:eastAsia="Arial" w:hAnsi="Arial"/>
                <w:b w:val="false"/>
                <w:bCs w:val="false"/>
                <w:i w:val="false"/>
                <w:iCs w:val="false"/>
                <w:color w:val="333333"/>
                <w:sz w:val="20"/>
                <w:szCs w:val="20"/>
              </w:rPr>
              <w:t xml:space="preserve">D. GRR and NRR being different means there is a calculation error</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GRR of 88% means 12% of revenue is being lost to churn/contraction annually. But NRR of 130% means expansion adds 42 points back (130% - 88% = 42% expansion effect). The company has a churn problem masked by powerful expansion. CSMs should address the churn even while celebrating the high NRR.</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Q71</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of the following is a LEADING indicator of future churn (as opposed to a lagging indicator)?</w:t>
            </w:r>
          </w:p>
          <w:p>
            <w:pPr>
              <w:spacing w:after="30" w:before="30"/>
              <w:jc w:val="left"/>
            </w:pPr>
            <w:r>
              <w:rPr>
                <w:rFonts w:ascii="Arial" w:cs="Arial" w:eastAsia="Arial" w:hAnsi="Arial"/>
                <w:b w:val="false"/>
                <w:bCs w:val="false"/>
                <w:i w:val="false"/>
                <w:iCs w:val="false"/>
                <w:color w:val="333333"/>
                <w:sz w:val="20"/>
                <w:szCs w:val="20"/>
              </w:rPr>
              <w:t xml:space="preserve">A. A customer not renewing their contract</w:t>
            </w:r>
          </w:p>
          <w:p>
            <w:pPr>
              <w:spacing w:after="30" w:before="30"/>
              <w:jc w:val="left"/>
            </w:pPr>
            <w:r>
              <w:rPr>
                <w:rFonts w:ascii="Arial" w:cs="Arial" w:eastAsia="Arial" w:hAnsi="Arial"/>
                <w:b w:val="false"/>
                <w:bCs w:val="false"/>
                <w:i w:val="false"/>
                <w:iCs w:val="false"/>
                <w:color w:val="333333"/>
                <w:sz w:val="20"/>
                <w:szCs w:val="20"/>
              </w:rPr>
              <w:t xml:space="preserve">B. Receiving a cancellation notice</w:t>
            </w:r>
          </w:p>
          <w:p>
            <w:pPr>
              <w:spacing w:after="30" w:before="30"/>
              <w:jc w:val="left"/>
            </w:pPr>
            <w:r>
              <w:rPr>
                <w:rFonts w:ascii="Arial" w:cs="Arial" w:eastAsia="Arial" w:hAnsi="Arial"/>
                <w:b w:val="false"/>
                <w:bCs w:val="false"/>
                <w:i w:val="false"/>
                <w:iCs w:val="false"/>
                <w:color w:val="333333"/>
                <w:sz w:val="20"/>
                <w:szCs w:val="20"/>
              </w:rPr>
              <w:t xml:space="preserve">C. Declining product login frequency and feature usage over 3 months</w:t>
            </w:r>
          </w:p>
          <w:p>
            <w:pPr>
              <w:spacing w:after="30" w:before="30"/>
              <w:jc w:val="left"/>
            </w:pPr>
            <w:r>
              <w:rPr>
                <w:rFonts w:ascii="Arial" w:cs="Arial" w:eastAsia="Arial" w:hAnsi="Arial"/>
                <w:b w:val="false"/>
                <w:bCs w:val="false"/>
                <w:i w:val="false"/>
                <w:iCs w:val="false"/>
                <w:color w:val="333333"/>
                <w:sz w:val="20"/>
                <w:szCs w:val="20"/>
              </w:rPr>
              <w:t xml:space="preserve">D. A drop in the renewal rate for the quarter</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Declining usage is a leading indicator — it signals churn risk before the customer decides to cancel. Non-renewal, cancellation notices, and renewal rate drops are lagging indicators — they measure churn AFTER it has happened. CSMs must act on leading indicators.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Q72</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CSM is reviewing a portfolio. Account A: $100K ARR, yellow health, renewal in 3 months. Account B: $20K ARR, red health, renewal in 11 months. Which account should the CSM prioritize for immediate intervention?</w:t>
            </w:r>
          </w:p>
          <w:p>
            <w:pPr>
              <w:spacing w:after="30" w:before="30"/>
              <w:jc w:val="left"/>
            </w:pPr>
            <w:r>
              <w:rPr>
                <w:rFonts w:ascii="Arial" w:cs="Arial" w:eastAsia="Arial" w:hAnsi="Arial"/>
                <w:b w:val="false"/>
                <w:bCs w:val="false"/>
                <w:i w:val="false"/>
                <w:iCs w:val="false"/>
                <w:color w:val="333333"/>
                <w:sz w:val="20"/>
                <w:szCs w:val="20"/>
              </w:rPr>
              <w:t xml:space="preserve">A. Account B — red health is more urgent regardless of ARR</w:t>
            </w:r>
          </w:p>
          <w:p>
            <w:pPr>
              <w:spacing w:after="30" w:before="30"/>
              <w:jc w:val="left"/>
            </w:pPr>
            <w:r>
              <w:rPr>
                <w:rFonts w:ascii="Arial" w:cs="Arial" w:eastAsia="Arial" w:hAnsi="Arial"/>
                <w:b w:val="false"/>
                <w:bCs w:val="false"/>
                <w:i w:val="false"/>
                <w:iCs w:val="false"/>
                <w:color w:val="333333"/>
                <w:sz w:val="20"/>
                <w:szCs w:val="20"/>
              </w:rPr>
              <w:t xml:space="preserve">B. Account A — higher ARR + imminent renewal = highest combined risk</w:t>
            </w:r>
          </w:p>
          <w:p>
            <w:pPr>
              <w:spacing w:after="30" w:before="30"/>
              <w:jc w:val="left"/>
            </w:pPr>
            <w:r>
              <w:rPr>
                <w:rFonts w:ascii="Arial" w:cs="Arial" w:eastAsia="Arial" w:hAnsi="Arial"/>
                <w:b w:val="false"/>
                <w:bCs w:val="false"/>
                <w:i w:val="false"/>
                <w:iCs w:val="false"/>
                <w:color w:val="333333"/>
                <w:sz w:val="20"/>
                <w:szCs w:val="20"/>
              </w:rPr>
              <w:t xml:space="preserve">C. Both equally — health and renewal timing are always equal factors</w:t>
            </w:r>
          </w:p>
          <w:p>
            <w:pPr>
              <w:spacing w:after="30" w:before="30"/>
              <w:jc w:val="left"/>
            </w:pPr>
            <w:r>
              <w:rPr>
                <w:rFonts w:ascii="Arial" w:cs="Arial" w:eastAsia="Arial" w:hAnsi="Arial"/>
                <w:b w:val="false"/>
                <w:bCs w:val="false"/>
                <w:i w:val="false"/>
                <w:iCs w:val="false"/>
                <w:color w:val="333333"/>
                <w:sz w:val="20"/>
                <w:szCs w:val="20"/>
              </w:rPr>
              <w:t xml:space="preserve">D. Account B — 11 months is enough time to fix any issue</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CSMs prioritize based on a combination of ARR at risk AND time to renewal. Account A has $100K ARR at risk with only 3 months to act — this is the highest priority. Account B has more time to intervene despite worse health. Risk = ARR × Urgency.</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Q73</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What is 'logo churn' and how does it differ from 'revenue churn'?</w:t>
            </w:r>
          </w:p>
          <w:p>
            <w:pPr>
              <w:spacing w:after="30" w:before="30"/>
              <w:jc w:val="left"/>
            </w:pPr>
            <w:r>
              <w:rPr>
                <w:rFonts w:ascii="Arial" w:cs="Arial" w:eastAsia="Arial" w:hAnsi="Arial"/>
                <w:b w:val="false"/>
                <w:bCs w:val="false"/>
                <w:i w:val="false"/>
                <w:iCs w:val="false"/>
                <w:color w:val="333333"/>
                <w:sz w:val="20"/>
                <w:szCs w:val="20"/>
              </w:rPr>
              <w:t xml:space="preserve">A. Logo churn is the loss of brand identity; revenue churn is loss of income</w:t>
            </w:r>
          </w:p>
          <w:p>
            <w:pPr>
              <w:spacing w:after="30" w:before="30"/>
              <w:jc w:val="left"/>
            </w:pPr>
            <w:r>
              <w:rPr>
                <w:rFonts w:ascii="Arial" w:cs="Arial" w:eastAsia="Arial" w:hAnsi="Arial"/>
                <w:b w:val="false"/>
                <w:bCs w:val="false"/>
                <w:i w:val="false"/>
                <w:iCs w:val="false"/>
                <w:color w:val="333333"/>
                <w:sz w:val="20"/>
                <w:szCs w:val="20"/>
              </w:rPr>
              <w:t xml:space="preserve">B. Logo churn is the count of customer accounts (logos) lost; revenue churn is the ARR/MRR value of those losses</w:t>
            </w:r>
          </w:p>
          <w:p>
            <w:pPr>
              <w:spacing w:after="30" w:before="30"/>
              <w:jc w:val="left"/>
            </w:pPr>
            <w:r>
              <w:rPr>
                <w:rFonts w:ascii="Arial" w:cs="Arial" w:eastAsia="Arial" w:hAnsi="Arial"/>
                <w:b w:val="false"/>
                <w:bCs w:val="false"/>
                <w:i w:val="false"/>
                <w:iCs w:val="false"/>
                <w:color w:val="333333"/>
                <w:sz w:val="20"/>
                <w:szCs w:val="20"/>
              </w:rPr>
              <w:t xml:space="preserve">C. Logo churn only counts enterprise accounts; revenue churn includes all accounts</w:t>
            </w:r>
          </w:p>
          <w:p>
            <w:pPr>
              <w:spacing w:after="30" w:before="30"/>
              <w:jc w:val="left"/>
            </w:pPr>
            <w:r>
              <w:rPr>
                <w:rFonts w:ascii="Arial" w:cs="Arial" w:eastAsia="Arial" w:hAnsi="Arial"/>
                <w:b w:val="false"/>
                <w:bCs w:val="false"/>
                <w:i w:val="false"/>
                <w:iCs w:val="false"/>
                <w:color w:val="333333"/>
                <w:sz w:val="20"/>
                <w:szCs w:val="20"/>
              </w:rPr>
              <w:t xml:space="preserve">D. They are the same metric with different names</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'Logo' = a customer account in CS terminology (from the company's logo). Logo churn = number of accounts lost. Revenue churn = the ARR/MRR value of those losses. A company can have low logo churn (few accounts lost) but high revenue churn (if the lost accounts were large). Both perspectives matter.</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Q74</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What action should a CSM take when they detect a GREEN health account whose usage has dropped 40% in the last 30 days?</w:t>
            </w:r>
          </w:p>
          <w:p>
            <w:pPr>
              <w:spacing w:after="30" w:before="30"/>
              <w:jc w:val="left"/>
            </w:pPr>
            <w:r>
              <w:rPr>
                <w:rFonts w:ascii="Arial" w:cs="Arial" w:eastAsia="Arial" w:hAnsi="Arial"/>
                <w:b w:val="false"/>
                <w:bCs w:val="false"/>
                <w:i w:val="false"/>
                <w:iCs w:val="false"/>
                <w:color w:val="333333"/>
                <w:sz w:val="20"/>
                <w:szCs w:val="20"/>
              </w:rPr>
              <w:t xml:space="preserve">A. Trust the health score — green means no action needed</w:t>
            </w:r>
          </w:p>
          <w:p>
            <w:pPr>
              <w:spacing w:after="30" w:before="30"/>
              <w:jc w:val="left"/>
            </w:pPr>
            <w:r>
              <w:rPr>
                <w:rFonts w:ascii="Arial" w:cs="Arial" w:eastAsia="Arial" w:hAnsi="Arial"/>
                <w:b w:val="false"/>
                <w:bCs w:val="false"/>
                <w:i w:val="false"/>
                <w:iCs w:val="false"/>
                <w:color w:val="333333"/>
                <w:sz w:val="20"/>
                <w:szCs w:val="20"/>
              </w:rPr>
              <w:t xml:space="preserve">B. Investigate immediately — the usage drop is a leading indicator of risk that may not yet be reflected in the health score</w:t>
            </w:r>
          </w:p>
          <w:p>
            <w:pPr>
              <w:spacing w:after="30" w:before="30"/>
              <w:jc w:val="left"/>
            </w:pPr>
            <w:r>
              <w:rPr>
                <w:rFonts w:ascii="Arial" w:cs="Arial" w:eastAsia="Arial" w:hAnsi="Arial"/>
                <w:b w:val="false"/>
                <w:bCs w:val="false"/>
                <w:i w:val="false"/>
                <w:iCs w:val="false"/>
                <w:color w:val="333333"/>
                <w:sz w:val="20"/>
                <w:szCs w:val="20"/>
              </w:rPr>
              <w:t xml:space="preserve">C. Wait for the next QBR to discuss usage data with the customer</w:t>
            </w:r>
          </w:p>
          <w:p>
            <w:pPr>
              <w:spacing w:after="30" w:before="30"/>
              <w:jc w:val="left"/>
            </w:pPr>
            <w:r>
              <w:rPr>
                <w:rFonts w:ascii="Arial" w:cs="Arial" w:eastAsia="Arial" w:hAnsi="Arial"/>
                <w:b w:val="false"/>
                <w:bCs w:val="false"/>
                <w:i w:val="false"/>
                <w:iCs w:val="false"/>
                <w:color w:val="333333"/>
                <w:sz w:val="20"/>
                <w:szCs w:val="20"/>
              </w:rPr>
              <w:t xml:space="preserve">D. Escalate to the account manager to negotiate a price reduction</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Health scores are often based on lagging data. A sudden usage drop is a LEADING indicator — the health score may not yet reflect the emerging risk. CSMs must act on real-time signals, not just aggregate health score labels.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Q75</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Starting MRR = $1,000,000. Churned MRR = $80,000. Contraction MRR = $20,000. Expansion MRR = $50,000. Calculate both GRR and NRR.</w:t>
            </w:r>
          </w:p>
          <w:p>
            <w:pPr>
              <w:spacing w:after="30" w:before="30"/>
              <w:jc w:val="left"/>
            </w:pPr>
            <w:r>
              <w:rPr>
                <w:rFonts w:ascii="Arial" w:cs="Arial" w:eastAsia="Arial" w:hAnsi="Arial"/>
                <w:b w:val="false"/>
                <w:bCs w:val="false"/>
                <w:i w:val="false"/>
                <w:iCs w:val="false"/>
                <w:color w:val="333333"/>
                <w:sz w:val="20"/>
                <w:szCs w:val="20"/>
              </w:rPr>
              <w:t xml:space="preserve">A. GRR = 90%, NRR = 90%</w:t>
            </w:r>
          </w:p>
          <w:p>
            <w:pPr>
              <w:spacing w:after="30" w:before="30"/>
              <w:jc w:val="left"/>
            </w:pPr>
            <w:r>
              <w:rPr>
                <w:rFonts w:ascii="Arial" w:cs="Arial" w:eastAsia="Arial" w:hAnsi="Arial"/>
                <w:b w:val="false"/>
                <w:bCs w:val="false"/>
                <w:i w:val="false"/>
                <w:iCs w:val="false"/>
                <w:color w:val="333333"/>
                <w:sz w:val="20"/>
                <w:szCs w:val="20"/>
              </w:rPr>
              <w:t xml:space="preserve">B. GRR = 90%, NRR = 95%</w:t>
            </w:r>
          </w:p>
          <w:p>
            <w:pPr>
              <w:spacing w:after="30" w:before="30"/>
              <w:jc w:val="left"/>
            </w:pPr>
            <w:r>
              <w:rPr>
                <w:rFonts w:ascii="Arial" w:cs="Arial" w:eastAsia="Arial" w:hAnsi="Arial"/>
                <w:b w:val="false"/>
                <w:bCs w:val="false"/>
                <w:i w:val="false"/>
                <w:iCs w:val="false"/>
                <w:color w:val="333333"/>
                <w:sz w:val="20"/>
                <w:szCs w:val="20"/>
              </w:rPr>
              <w:t xml:space="preserve">C. GRR = 92%, NRR = 95%</w:t>
            </w:r>
          </w:p>
          <w:p>
            <w:pPr>
              <w:spacing w:after="30" w:before="30"/>
              <w:jc w:val="left"/>
            </w:pPr>
            <w:r>
              <w:rPr>
                <w:rFonts w:ascii="Arial" w:cs="Arial" w:eastAsia="Arial" w:hAnsi="Arial"/>
                <w:b w:val="false"/>
                <w:bCs w:val="false"/>
                <w:i w:val="false"/>
                <w:iCs w:val="false"/>
                <w:color w:val="333333"/>
                <w:sz w:val="20"/>
                <w:szCs w:val="20"/>
              </w:rPr>
              <w:t xml:space="preserve">D. GRR = 95%, NRR = 90%</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GRR = [($1,000,000 - $80,000 - $20,000) ÷ $1,000,000] × 100 = [$900,000 ÷ $1,000,000] × 100 = 90%. NRR = [($1,000,000 + $50,000 - $80,000 - $20,000) ÷ $1,000,000] × 100 = [$950,000 ÷ $1,000,000] × 100 = 95%.</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Q76</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Cisco CSM is asked to improve NRR from 95% to 105% over the next year. Which combined strategy is MOST effective?</w:t>
            </w:r>
          </w:p>
          <w:p>
            <w:pPr>
              <w:spacing w:after="30" w:before="30"/>
              <w:jc w:val="left"/>
            </w:pPr>
            <w:r>
              <w:rPr>
                <w:rFonts w:ascii="Arial" w:cs="Arial" w:eastAsia="Arial" w:hAnsi="Arial"/>
                <w:b w:val="false"/>
                <w:bCs w:val="false"/>
                <w:i w:val="false"/>
                <w:iCs w:val="false"/>
                <w:color w:val="333333"/>
                <w:sz w:val="20"/>
                <w:szCs w:val="20"/>
              </w:rPr>
              <w:t xml:space="preserve">A. Focus only on reducing churn — don't worry about expansion</w:t>
            </w:r>
          </w:p>
          <w:p>
            <w:pPr>
              <w:spacing w:after="30" w:before="30"/>
              <w:jc w:val="left"/>
            </w:pPr>
            <w:r>
              <w:rPr>
                <w:rFonts w:ascii="Arial" w:cs="Arial" w:eastAsia="Arial" w:hAnsi="Arial"/>
                <w:b w:val="false"/>
                <w:bCs w:val="false"/>
                <w:i w:val="false"/>
                <w:iCs w:val="false"/>
                <w:color w:val="333333"/>
                <w:sz w:val="20"/>
                <w:szCs w:val="20"/>
              </w:rPr>
              <w:t xml:space="preserve">B. Focus only on expansion plays — new ARR will compensate for churn</w:t>
            </w:r>
          </w:p>
          <w:p>
            <w:pPr>
              <w:spacing w:after="30" w:before="30"/>
              <w:jc w:val="left"/>
            </w:pPr>
            <w:r>
              <w:rPr>
                <w:rFonts w:ascii="Arial" w:cs="Arial" w:eastAsia="Arial" w:hAnsi="Arial"/>
                <w:b w:val="false"/>
                <w:bCs w:val="false"/>
                <w:i w:val="false"/>
                <w:iCs w:val="false"/>
                <w:color w:val="333333"/>
                <w:sz w:val="20"/>
                <w:szCs w:val="20"/>
              </w:rPr>
              <w:t xml:space="preserve">C. Reduce churn through proactive adoption support AND drive expansions by identifying use case growth opportunities</w:t>
            </w:r>
          </w:p>
          <w:p>
            <w:pPr>
              <w:spacing w:after="30" w:before="30"/>
              <w:jc w:val="left"/>
            </w:pPr>
            <w:r>
              <w:rPr>
                <w:rFonts w:ascii="Arial" w:cs="Arial" w:eastAsia="Arial" w:hAnsi="Arial"/>
                <w:b w:val="false"/>
                <w:bCs w:val="false"/>
                <w:i w:val="false"/>
                <w:iCs w:val="false"/>
                <w:color w:val="333333"/>
                <w:sz w:val="20"/>
                <w:szCs w:val="20"/>
              </w:rPr>
              <w:t xml:space="preserve">D. Replace churned customers quickly with new logos to maintain net revenue</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NRR improvement requires both reducing the denominator losses (GRR improvement via churn/contraction reduction) AND increasing expansion revenue. New logos don't affect NRR (NRR only measures existing customer cohort performance). A dual-track CSM strategy is required.</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Q77</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Voluntary churn refers to:</w:t>
            </w:r>
          </w:p>
          <w:p>
            <w:pPr>
              <w:spacing w:after="30" w:before="30"/>
              <w:jc w:val="left"/>
            </w:pPr>
            <w:r>
              <w:rPr>
                <w:rFonts w:ascii="Arial" w:cs="Arial" w:eastAsia="Arial" w:hAnsi="Arial"/>
                <w:b w:val="false"/>
                <w:bCs w:val="false"/>
                <w:i w:val="false"/>
                <w:iCs w:val="false"/>
                <w:color w:val="333333"/>
                <w:sz w:val="20"/>
                <w:szCs w:val="20"/>
              </w:rPr>
              <w:t xml:space="preserve">A. Customers who are forced to cancel due to product failure</w:t>
            </w:r>
          </w:p>
          <w:p>
            <w:pPr>
              <w:spacing w:after="30" w:before="30"/>
              <w:jc w:val="left"/>
            </w:pPr>
            <w:r>
              <w:rPr>
                <w:rFonts w:ascii="Arial" w:cs="Arial" w:eastAsia="Arial" w:hAnsi="Arial"/>
                <w:b w:val="false"/>
                <w:bCs w:val="false"/>
                <w:i w:val="false"/>
                <w:iCs w:val="false"/>
                <w:color w:val="333333"/>
                <w:sz w:val="20"/>
                <w:szCs w:val="20"/>
              </w:rPr>
              <w:t xml:space="preserve">B. Customers who actively choose to cancel because they don't see value</w:t>
            </w:r>
          </w:p>
          <w:p>
            <w:pPr>
              <w:spacing w:after="30" w:before="30"/>
              <w:jc w:val="left"/>
            </w:pPr>
            <w:r>
              <w:rPr>
                <w:rFonts w:ascii="Arial" w:cs="Arial" w:eastAsia="Arial" w:hAnsi="Arial"/>
                <w:b w:val="false"/>
                <w:bCs w:val="false"/>
                <w:i w:val="false"/>
                <w:iCs w:val="false"/>
                <w:color w:val="333333"/>
                <w:sz w:val="20"/>
                <w:szCs w:val="20"/>
              </w:rPr>
              <w:t xml:space="preserve">C. Revenue lost due to billing errors</w:t>
            </w:r>
          </w:p>
          <w:p>
            <w:pPr>
              <w:spacing w:after="30" w:before="30"/>
              <w:jc w:val="left"/>
            </w:pPr>
            <w:r>
              <w:rPr>
                <w:rFonts w:ascii="Arial" w:cs="Arial" w:eastAsia="Arial" w:hAnsi="Arial"/>
                <w:b w:val="false"/>
                <w:bCs w:val="false"/>
                <w:i w:val="false"/>
                <w:iCs w:val="false"/>
                <w:color w:val="333333"/>
                <w:sz w:val="20"/>
                <w:szCs w:val="20"/>
              </w:rPr>
              <w:t xml:space="preserve">D. Customers who are churned by the vendor for non-payment</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Voluntary churn occurs when customers actively decide to leave — typically because they don't perceive enough value. This is the type of churn CSMs are primarily responsible for preventing through adoption support and value delivery.</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Q78</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Involuntary churn is caused by:</w:t>
            </w:r>
          </w:p>
          <w:p>
            <w:pPr>
              <w:spacing w:after="30" w:before="30"/>
              <w:jc w:val="left"/>
            </w:pPr>
            <w:r>
              <w:rPr>
                <w:rFonts w:ascii="Arial" w:cs="Arial" w:eastAsia="Arial" w:hAnsi="Arial"/>
                <w:b w:val="false"/>
                <w:bCs w:val="false"/>
                <w:i w:val="false"/>
                <w:iCs w:val="false"/>
                <w:color w:val="333333"/>
                <w:sz w:val="20"/>
                <w:szCs w:val="20"/>
              </w:rPr>
              <w:t xml:space="preserve">A. Customers who decide the product doesn't meet their needs</w:t>
            </w:r>
          </w:p>
          <w:p>
            <w:pPr>
              <w:spacing w:after="30" w:before="30"/>
              <w:jc w:val="left"/>
            </w:pPr>
            <w:r>
              <w:rPr>
                <w:rFonts w:ascii="Arial" w:cs="Arial" w:eastAsia="Arial" w:hAnsi="Arial"/>
                <w:b w:val="false"/>
                <w:bCs w:val="false"/>
                <w:i w:val="false"/>
                <w:iCs w:val="false"/>
                <w:color w:val="333333"/>
                <w:sz w:val="20"/>
                <w:szCs w:val="20"/>
              </w:rPr>
              <w:t xml:space="preserve">B. Failed payments, credit card expirations, or billing system errors — not a customer decision</w:t>
            </w:r>
          </w:p>
          <w:p>
            <w:pPr>
              <w:spacing w:after="30" w:before="30"/>
              <w:jc w:val="left"/>
            </w:pPr>
            <w:r>
              <w:rPr>
                <w:rFonts w:ascii="Arial" w:cs="Arial" w:eastAsia="Arial" w:hAnsi="Arial"/>
                <w:b w:val="false"/>
                <w:bCs w:val="false"/>
                <w:i w:val="false"/>
                <w:iCs w:val="false"/>
                <w:color w:val="333333"/>
                <w:sz w:val="20"/>
                <w:szCs w:val="20"/>
              </w:rPr>
              <w:t xml:space="preserve">C. Customers who switch to a competitor</w:t>
            </w:r>
          </w:p>
          <w:p>
            <w:pPr>
              <w:spacing w:after="30" w:before="30"/>
              <w:jc w:val="left"/>
            </w:pPr>
            <w:r>
              <w:rPr>
                <w:rFonts w:ascii="Arial" w:cs="Arial" w:eastAsia="Arial" w:hAnsi="Arial"/>
                <w:b w:val="false"/>
                <w:bCs w:val="false"/>
                <w:i w:val="false"/>
                <w:iCs w:val="false"/>
                <w:color w:val="333333"/>
                <w:sz w:val="20"/>
                <w:szCs w:val="20"/>
              </w:rPr>
              <w:t xml:space="preserve">D. Customers churned due to price increases</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Involuntary churn is caused by payment failures — expired credit cards, insufficient funds, billing errors — not a deliberate customer decision to leave. Companies can recover much of this churn through improved dunning processes.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Q79</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company has annual NRR of 103% and annual GRR of 91%. What is the approximate 'expansion effect' — i.e., how much did expansion contribute to NRR above GRR?</w:t>
            </w:r>
          </w:p>
          <w:p>
            <w:pPr>
              <w:spacing w:after="30" w:before="30"/>
              <w:jc w:val="left"/>
            </w:pPr>
            <w:r>
              <w:rPr>
                <w:rFonts w:ascii="Arial" w:cs="Arial" w:eastAsia="Arial" w:hAnsi="Arial"/>
                <w:b w:val="false"/>
                <w:bCs w:val="false"/>
                <w:i w:val="false"/>
                <w:iCs w:val="false"/>
                <w:color w:val="333333"/>
                <w:sz w:val="20"/>
                <w:szCs w:val="20"/>
              </w:rPr>
              <w:t xml:space="preserve">A. 3 percentage points</w:t>
            </w:r>
          </w:p>
          <w:p>
            <w:pPr>
              <w:spacing w:after="30" w:before="30"/>
              <w:jc w:val="left"/>
            </w:pPr>
            <w:r>
              <w:rPr>
                <w:rFonts w:ascii="Arial" w:cs="Arial" w:eastAsia="Arial" w:hAnsi="Arial"/>
                <w:b w:val="false"/>
                <w:bCs w:val="false"/>
                <w:i w:val="false"/>
                <w:iCs w:val="false"/>
                <w:color w:val="333333"/>
                <w:sz w:val="20"/>
                <w:szCs w:val="20"/>
              </w:rPr>
              <w:t xml:space="preserve">B. 12 percentage points</w:t>
            </w:r>
          </w:p>
          <w:p>
            <w:pPr>
              <w:spacing w:after="30" w:before="30"/>
              <w:jc w:val="left"/>
            </w:pPr>
            <w:r>
              <w:rPr>
                <w:rFonts w:ascii="Arial" w:cs="Arial" w:eastAsia="Arial" w:hAnsi="Arial"/>
                <w:b w:val="false"/>
                <w:bCs w:val="false"/>
                <w:i w:val="false"/>
                <w:iCs w:val="false"/>
                <w:color w:val="333333"/>
                <w:sz w:val="20"/>
                <w:szCs w:val="20"/>
              </w:rPr>
              <w:t xml:space="preserve">C. 91 percentage points</w:t>
            </w:r>
          </w:p>
          <w:p>
            <w:pPr>
              <w:spacing w:after="30" w:before="30"/>
              <w:jc w:val="left"/>
            </w:pPr>
            <w:r>
              <w:rPr>
                <w:rFonts w:ascii="Arial" w:cs="Arial" w:eastAsia="Arial" w:hAnsi="Arial"/>
                <w:b w:val="false"/>
                <w:bCs w:val="false"/>
                <w:i w:val="false"/>
                <w:iCs w:val="false"/>
                <w:color w:val="333333"/>
                <w:sz w:val="20"/>
                <w:szCs w:val="20"/>
              </w:rPr>
              <w:t xml:space="preserve">D. 6 percentage points</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Expansion effect = NRR - GRR = 103% - 91% = 12 percentage points. This means expansion revenue added 12 points of NRR above what was retained after churn and contraction.</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Q80</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CSM is responsible for 30 accounts. 3 accounts churn (all small, averaging $5K ARR). 2 accounts expand significantly (each adding $40K ARR). The portfolio started at $600K ARR. Calculate the final ARR and NRR.</w:t>
            </w:r>
          </w:p>
          <w:p>
            <w:pPr>
              <w:spacing w:after="30" w:before="30"/>
              <w:jc w:val="left"/>
            </w:pPr>
            <w:r>
              <w:rPr>
                <w:rFonts w:ascii="Arial" w:cs="Arial" w:eastAsia="Arial" w:hAnsi="Arial"/>
                <w:b w:val="false"/>
                <w:bCs w:val="false"/>
                <w:i w:val="false"/>
                <w:iCs w:val="false"/>
                <w:color w:val="333333"/>
                <w:sz w:val="20"/>
                <w:szCs w:val="20"/>
              </w:rPr>
              <w:t xml:space="preserve">A. Final ARR = $665,000 | NRR = 110.8%</w:t>
            </w:r>
          </w:p>
          <w:p>
            <w:pPr>
              <w:spacing w:after="30" w:before="30"/>
              <w:jc w:val="left"/>
            </w:pPr>
            <w:r>
              <w:rPr>
                <w:rFonts w:ascii="Arial" w:cs="Arial" w:eastAsia="Arial" w:hAnsi="Arial"/>
                <w:b w:val="false"/>
                <w:bCs w:val="false"/>
                <w:i w:val="false"/>
                <w:iCs w:val="false"/>
                <w:color w:val="333333"/>
                <w:sz w:val="20"/>
                <w:szCs w:val="20"/>
              </w:rPr>
              <w:t xml:space="preserve">B. Final ARR = $580,000 | NRR = 96.7%</w:t>
            </w:r>
          </w:p>
          <w:p>
            <w:pPr>
              <w:spacing w:after="30" w:before="30"/>
              <w:jc w:val="left"/>
            </w:pPr>
            <w:r>
              <w:rPr>
                <w:rFonts w:ascii="Arial" w:cs="Arial" w:eastAsia="Arial" w:hAnsi="Arial"/>
                <w:b w:val="false"/>
                <w:bCs w:val="false"/>
                <w:i w:val="false"/>
                <w:iCs w:val="false"/>
                <w:color w:val="333333"/>
                <w:sz w:val="20"/>
                <w:szCs w:val="20"/>
              </w:rPr>
              <w:t xml:space="preserve">C. Final ARR = $665,000 | NRR = 110.8%</w:t>
            </w:r>
          </w:p>
          <w:p>
            <w:pPr>
              <w:spacing w:after="30" w:before="30"/>
              <w:jc w:val="left"/>
            </w:pPr>
            <w:r>
              <w:rPr>
                <w:rFonts w:ascii="Arial" w:cs="Arial" w:eastAsia="Arial" w:hAnsi="Arial"/>
                <w:b w:val="false"/>
                <w:bCs w:val="false"/>
                <w:i w:val="false"/>
                <w:iCs w:val="false"/>
                <w:color w:val="333333"/>
                <w:sz w:val="20"/>
                <w:szCs w:val="20"/>
              </w:rPr>
              <w:t xml:space="preserve">D. Final ARR = $680,000 | NRR = 113.3%</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A</w:t>
            </w:r>
          </w:p>
          <w:p>
            <w:pPr>
              <w:spacing w:after="40" w:before="20"/>
              <w:jc w:val="left"/>
            </w:pPr>
            <w:r>
              <w:rPr>
                <w:rFonts w:ascii="Arial" w:cs="Arial" w:eastAsia="Arial" w:hAnsi="Arial"/>
                <w:b w:val="false"/>
                <w:bCs w:val="false"/>
                <w:i w:val="false"/>
                <w:iCs w:val="false"/>
                <w:color w:val="333333"/>
                <w:sz w:val="20"/>
                <w:szCs w:val="20"/>
              </w:rPr>
              <w:t xml:space="preserve">Churned ARR = 3 × $5,000 = $15,000. Expansion ARR = 2 × $40,000 = $80,000. Final ARR = $600,000 - $15,000 + $80,000 = $665,000. NRR = [($600,000 + $80,000 - $15,000) ÷ $600,000] × 100 = [$665,000 ÷ $600,000] × 100 = 110.8%.</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Q81</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of the following BEST describes why GRR is a useful standalone metric even when NRR is also tracked?</w:t>
            </w:r>
          </w:p>
          <w:p>
            <w:pPr>
              <w:spacing w:after="30" w:before="30"/>
              <w:jc w:val="left"/>
            </w:pPr>
            <w:r>
              <w:rPr>
                <w:rFonts w:ascii="Arial" w:cs="Arial" w:eastAsia="Arial" w:hAnsi="Arial"/>
                <w:b w:val="false"/>
                <w:bCs w:val="false"/>
                <w:i w:val="false"/>
                <w:iCs w:val="false"/>
                <w:color w:val="333333"/>
                <w:sz w:val="20"/>
                <w:szCs w:val="20"/>
              </w:rPr>
              <w:t xml:space="preserve">A. GRR is easier to calculate than NRR</w:t>
            </w:r>
          </w:p>
          <w:p>
            <w:pPr>
              <w:spacing w:after="30" w:before="30"/>
              <w:jc w:val="left"/>
            </w:pPr>
            <w:r>
              <w:rPr>
                <w:rFonts w:ascii="Arial" w:cs="Arial" w:eastAsia="Arial" w:hAnsi="Arial"/>
                <w:b w:val="false"/>
                <w:bCs w:val="false"/>
                <w:i w:val="false"/>
                <w:iCs w:val="false"/>
                <w:color w:val="333333"/>
                <w:sz w:val="20"/>
                <w:szCs w:val="20"/>
              </w:rPr>
              <w:t xml:space="preserve">B. GRR isolates the retention problem — showing how much revenue is being lost to churn independent of expansion performance</w:t>
            </w:r>
          </w:p>
          <w:p>
            <w:pPr>
              <w:spacing w:after="30" w:before="30"/>
              <w:jc w:val="left"/>
            </w:pPr>
            <w:r>
              <w:rPr>
                <w:rFonts w:ascii="Arial" w:cs="Arial" w:eastAsia="Arial" w:hAnsi="Arial"/>
                <w:b w:val="false"/>
                <w:bCs w:val="false"/>
                <w:i w:val="false"/>
                <w:iCs w:val="false"/>
                <w:color w:val="333333"/>
                <w:sz w:val="20"/>
                <w:szCs w:val="20"/>
              </w:rPr>
              <w:t xml:space="preserve">C. GRR is always more accurate than NRR</w:t>
            </w:r>
          </w:p>
          <w:p>
            <w:pPr>
              <w:spacing w:after="30" w:before="30"/>
              <w:jc w:val="left"/>
            </w:pPr>
            <w:r>
              <w:rPr>
                <w:rFonts w:ascii="Arial" w:cs="Arial" w:eastAsia="Arial" w:hAnsi="Arial"/>
                <w:b w:val="false"/>
                <w:bCs w:val="false"/>
                <w:i w:val="false"/>
                <w:iCs w:val="false"/>
                <w:color w:val="333333"/>
                <w:sz w:val="20"/>
                <w:szCs w:val="20"/>
              </w:rPr>
              <w:t xml:space="preserve">D. GRR shows expansion performance while NRR shows retention performance</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GRR separates the 'leaky bucket' problem from expansion performance. A company with great expansion can mask poor retention (high NRR despite low GRR). GRR reveals the underlying churn problem even when NRR looks healthy. Both metrics together give a complete picture.</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Q82</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What is 'net revenue churn' and how does it relate to NRR?</w:t>
            </w:r>
          </w:p>
          <w:p>
            <w:pPr>
              <w:spacing w:after="30" w:before="30"/>
              <w:jc w:val="left"/>
            </w:pPr>
            <w:r>
              <w:rPr>
                <w:rFonts w:ascii="Arial" w:cs="Arial" w:eastAsia="Arial" w:hAnsi="Arial"/>
                <w:b w:val="false"/>
                <w:bCs w:val="false"/>
                <w:i w:val="false"/>
                <w:iCs w:val="false"/>
                <w:color w:val="333333"/>
                <w:sz w:val="20"/>
                <w:szCs w:val="20"/>
              </w:rPr>
              <w:t xml:space="preserve">A. Net revenue churn is the same as GRR but expressed as a percentage lost rather than retained</w:t>
            </w:r>
          </w:p>
          <w:p>
            <w:pPr>
              <w:spacing w:after="30" w:before="30"/>
              <w:jc w:val="left"/>
            </w:pPr>
            <w:r>
              <w:rPr>
                <w:rFonts w:ascii="Arial" w:cs="Arial" w:eastAsia="Arial" w:hAnsi="Arial"/>
                <w:b w:val="false"/>
                <w:bCs w:val="false"/>
                <w:i w:val="false"/>
                <w:iCs w:val="false"/>
                <w:color w:val="333333"/>
                <w:sz w:val="20"/>
                <w:szCs w:val="20"/>
              </w:rPr>
              <w:t xml:space="preserve">B. Net revenue churn and NRR measure completely different things with no relationship</w:t>
            </w:r>
          </w:p>
          <w:p>
            <w:pPr>
              <w:spacing w:after="30" w:before="30"/>
              <w:jc w:val="left"/>
            </w:pPr>
            <w:r>
              <w:rPr>
                <w:rFonts w:ascii="Arial" w:cs="Arial" w:eastAsia="Arial" w:hAnsi="Arial"/>
                <w:b w:val="false"/>
                <w:bCs w:val="false"/>
                <w:i w:val="false"/>
                <w:iCs w:val="false"/>
                <w:color w:val="333333"/>
                <w:sz w:val="20"/>
                <w:szCs w:val="20"/>
              </w:rPr>
              <w:t xml:space="preserve">C. Net revenue churn = 100% - NRR (when NRR &lt; 100%)</w:t>
            </w:r>
          </w:p>
          <w:p>
            <w:pPr>
              <w:spacing w:after="30" w:before="30"/>
              <w:jc w:val="left"/>
            </w:pPr>
            <w:r>
              <w:rPr>
                <w:rFonts w:ascii="Arial" w:cs="Arial" w:eastAsia="Arial" w:hAnsi="Arial"/>
                <w:b w:val="false"/>
                <w:bCs w:val="false"/>
                <w:i w:val="false"/>
                <w:iCs w:val="false"/>
                <w:color w:val="333333"/>
                <w:sz w:val="20"/>
                <w:szCs w:val="20"/>
              </w:rPr>
              <w:t xml:space="preserve">D. Net revenue churn measures only churned customers, not contraction</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When NRR &lt; 100%, net revenue churn = 100% - NRR. For example, NRR of 93% means 7% net revenue churn. When NRR &gt; 100%, there is negative net revenue churn (net growth). NRR &gt; 100% is often described as 'negative churn.'</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Q83</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company's quarterly NRR has been: Q1: 97%, Q2: 99%, Q3: 101%, Q4: 104%. What trend does this indicate and what is the likely cause?</w:t>
            </w:r>
          </w:p>
          <w:p>
            <w:pPr>
              <w:spacing w:after="30" w:before="30"/>
              <w:jc w:val="left"/>
            </w:pPr>
            <w:r>
              <w:rPr>
                <w:rFonts w:ascii="Arial" w:cs="Arial" w:eastAsia="Arial" w:hAnsi="Arial"/>
                <w:b w:val="false"/>
                <w:bCs w:val="false"/>
                <w:i w:val="false"/>
                <w:iCs w:val="false"/>
                <w:color w:val="333333"/>
                <w:sz w:val="20"/>
                <w:szCs w:val="20"/>
              </w:rPr>
              <w:t xml:space="preserve">A. NRR is volatile and unpredictable — no trend is visible</w:t>
            </w:r>
          </w:p>
          <w:p>
            <w:pPr>
              <w:spacing w:after="30" w:before="30"/>
              <w:jc w:val="left"/>
            </w:pPr>
            <w:r>
              <w:rPr>
                <w:rFonts w:ascii="Arial" w:cs="Arial" w:eastAsia="Arial" w:hAnsi="Arial"/>
                <w:b w:val="false"/>
                <w:bCs w:val="false"/>
                <w:i w:val="false"/>
                <w:iCs w:val="false"/>
                <w:color w:val="333333"/>
                <w:sz w:val="20"/>
                <w:szCs w:val="20"/>
              </w:rPr>
              <w:t xml:space="preserve">B. NRR is consistently improving, likely driven by better CSM adoption practices and increased expansion activity</w:t>
            </w:r>
          </w:p>
          <w:p>
            <w:pPr>
              <w:spacing w:after="30" w:before="30"/>
              <w:jc w:val="left"/>
            </w:pPr>
            <w:r>
              <w:rPr>
                <w:rFonts w:ascii="Arial" w:cs="Arial" w:eastAsia="Arial" w:hAnsi="Arial"/>
                <w:b w:val="false"/>
                <w:bCs w:val="false"/>
                <w:i w:val="false"/>
                <w:iCs w:val="false"/>
                <w:color w:val="333333"/>
                <w:sz w:val="20"/>
                <w:szCs w:val="20"/>
              </w:rPr>
              <w:t xml:space="preserve">C. NRR above 100% means the company will stop needing new customers</w:t>
            </w:r>
          </w:p>
          <w:p>
            <w:pPr>
              <w:spacing w:after="30" w:before="30"/>
              <w:jc w:val="left"/>
            </w:pPr>
            <w:r>
              <w:rPr>
                <w:rFonts w:ascii="Arial" w:cs="Arial" w:eastAsia="Arial" w:hAnsi="Arial"/>
                <w:b w:val="false"/>
                <w:bCs w:val="false"/>
                <w:i w:val="false"/>
                <w:iCs w:val="false"/>
                <w:color w:val="333333"/>
                <w:sz w:val="20"/>
                <w:szCs w:val="20"/>
              </w:rPr>
              <w:t xml:space="preserve">D. The Q1 and Q2 results indicate the company was failing and must have acquired new customers to recover</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The consistent improvement from 97% to 104% over 4 quarters shows a positive trend — the CS team is increasingly effective at retaining revenue AND driving expansions. This type of NRR trend is a strong indicator of a maturing, effective CSM practice.</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Q84</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8F8F5"/>
                <w:sz w:val="18"/>
                <w:szCs w:val="18"/>
              </w:rPr>
              <w:t xml:space="preserve">Basic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If a company's NRR equals exactly 100%, what does this mean?</w:t>
            </w:r>
          </w:p>
          <w:p>
            <w:pPr>
              <w:spacing w:after="30" w:before="30"/>
              <w:jc w:val="left"/>
            </w:pPr>
            <w:r>
              <w:rPr>
                <w:rFonts w:ascii="Arial" w:cs="Arial" w:eastAsia="Arial" w:hAnsi="Arial"/>
                <w:b w:val="false"/>
                <w:bCs w:val="false"/>
                <w:i w:val="false"/>
                <w:iCs w:val="false"/>
                <w:color w:val="333333"/>
                <w:sz w:val="20"/>
                <w:szCs w:val="20"/>
              </w:rPr>
              <w:t xml:space="preserve">A. Perfect retention — no customers churned</w:t>
            </w:r>
          </w:p>
          <w:p>
            <w:pPr>
              <w:spacing w:after="30" w:before="30"/>
              <w:jc w:val="left"/>
            </w:pPr>
            <w:r>
              <w:rPr>
                <w:rFonts w:ascii="Arial" w:cs="Arial" w:eastAsia="Arial" w:hAnsi="Arial"/>
                <w:b w:val="false"/>
                <w:bCs w:val="false"/>
                <w:i w:val="false"/>
                <w:iCs w:val="false"/>
                <w:color w:val="333333"/>
                <w:sz w:val="20"/>
                <w:szCs w:val="20"/>
              </w:rPr>
              <w:t xml:space="preserve">B. The business is shrinking rapidly</w:t>
            </w:r>
          </w:p>
          <w:p>
            <w:pPr>
              <w:spacing w:after="30" w:before="30"/>
              <w:jc w:val="left"/>
            </w:pPr>
            <w:r>
              <w:rPr>
                <w:rFonts w:ascii="Arial" w:cs="Arial" w:eastAsia="Arial" w:hAnsi="Arial"/>
                <w:b w:val="false"/>
                <w:bCs w:val="false"/>
                <w:i w:val="false"/>
                <w:iCs w:val="false"/>
                <w:color w:val="333333"/>
                <w:sz w:val="20"/>
                <w:szCs w:val="20"/>
              </w:rPr>
              <w:t xml:space="preserve">C. Expansion revenue exactly equals the revenue lost to churn and contraction</w:t>
            </w:r>
          </w:p>
          <w:p>
            <w:pPr>
              <w:spacing w:after="30" w:before="30"/>
              <w:jc w:val="left"/>
            </w:pPr>
            <w:r>
              <w:rPr>
                <w:rFonts w:ascii="Arial" w:cs="Arial" w:eastAsia="Arial" w:hAnsi="Arial"/>
                <w:b w:val="false"/>
                <w:bCs w:val="false"/>
                <w:i w:val="false"/>
                <w:iCs w:val="false"/>
                <w:color w:val="333333"/>
                <w:sz w:val="20"/>
                <w:szCs w:val="20"/>
              </w:rPr>
              <w:t xml:space="preserve">D. The company acquired no new customers this period</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NRR of exactly 100% means the existing customer base is neither growing nor shrinking — expansion perfectly offsets churn and contraction. While not ideal, it shows the business at least covers its losses through expansion. Below 100% means net decline from existing customers.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Q85</w:t>
            </w:r>
          </w:p>
        </w:tc>
        <w:tc>
          <w:tcPr>
            <w:tcW w:type="dxa" w:w="5600"/>
            <w:tcBorders>
              <w:top w:val="single" w:color="1F4E79" w:sz="4"/>
              <w:left w:val="single" w:color="1F4E79" w:sz="4"/>
              <w:bottom w:val="single" w:color="1F4E79" w:sz="4"/>
              <w:right w:val="single" w:color="1F4E79" w:sz="4"/>
            </w:tcBorders>
            <w:shd w:fill="C0392B"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Churn / NRR / GRR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C0392B"/>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scenario represents the HEALTHIEST subscription business from an NRR and GRR perspective?</w:t>
            </w:r>
          </w:p>
          <w:p>
            <w:pPr>
              <w:spacing w:after="30" w:before="30"/>
              <w:jc w:val="left"/>
            </w:pPr>
            <w:r>
              <w:rPr>
                <w:rFonts w:ascii="Arial" w:cs="Arial" w:eastAsia="Arial" w:hAnsi="Arial"/>
                <w:b w:val="false"/>
                <w:bCs w:val="false"/>
                <w:i w:val="false"/>
                <w:iCs w:val="false"/>
                <w:color w:val="333333"/>
                <w:sz w:val="20"/>
                <w:szCs w:val="20"/>
              </w:rPr>
              <w:t xml:space="preserve">A. NRR = 95%, GRR = 95%</w:t>
            </w:r>
          </w:p>
          <w:p>
            <w:pPr>
              <w:spacing w:after="30" w:before="30"/>
              <w:jc w:val="left"/>
            </w:pPr>
            <w:r>
              <w:rPr>
                <w:rFonts w:ascii="Arial" w:cs="Arial" w:eastAsia="Arial" w:hAnsi="Arial"/>
                <w:b w:val="false"/>
                <w:bCs w:val="false"/>
                <w:i w:val="false"/>
                <w:iCs w:val="false"/>
                <w:color w:val="333333"/>
                <w:sz w:val="20"/>
                <w:szCs w:val="20"/>
              </w:rPr>
              <w:t xml:space="preserve">B. NRR = 105%, GRR = 75%</w:t>
            </w:r>
          </w:p>
          <w:p>
            <w:pPr>
              <w:spacing w:after="30" w:before="30"/>
              <w:jc w:val="left"/>
            </w:pPr>
            <w:r>
              <w:rPr>
                <w:rFonts w:ascii="Arial" w:cs="Arial" w:eastAsia="Arial" w:hAnsi="Arial"/>
                <w:b w:val="false"/>
                <w:bCs w:val="false"/>
                <w:i w:val="false"/>
                <w:iCs w:val="false"/>
                <w:color w:val="333333"/>
                <w:sz w:val="20"/>
                <w:szCs w:val="20"/>
              </w:rPr>
              <w:t xml:space="preserve">C. NRR = 115%, GRR = 92%</w:t>
            </w:r>
          </w:p>
          <w:p>
            <w:pPr>
              <w:spacing w:after="30" w:before="30"/>
              <w:jc w:val="left"/>
            </w:pPr>
            <w:r>
              <w:rPr>
                <w:rFonts w:ascii="Arial" w:cs="Arial" w:eastAsia="Arial" w:hAnsi="Arial"/>
                <w:b w:val="false"/>
                <w:bCs w:val="false"/>
                <w:i w:val="false"/>
                <w:iCs w:val="false"/>
                <w:color w:val="333333"/>
                <w:sz w:val="20"/>
                <w:szCs w:val="20"/>
              </w:rPr>
              <w:t xml:space="preserve">D. NRR = 100%, GRR = 100%</w:t>
            </w:r>
          </w:p>
        </w:tc>
      </w:tr>
      <w:tr>
        <w:tc>
          <w:tcPr>
            <w:tcW w:type="dxa" w:w="7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C0392B"/>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Option C has the best balance: GRR of 92% shows good retention (only 8% revenue lost to churn/contraction) AND NRR of 115% shows strong expansion. Option B has terrible GRR (25% revenue loss!) masked by high expansion — an unstable business. Option A shows no expansion ability. Option C represents healthy retention + healthy growth.</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Q86</w:t>
            </w:r>
          </w:p>
        </w:tc>
        <w:tc>
          <w:tcPr>
            <w:tcW w:type="dxa" w:w="5600"/>
            <w:tcBorders>
              <w:top w:val="single" w:color="1F4E79" w:sz="4"/>
              <w:left w:val="single" w:color="1F4E79" w:sz="4"/>
              <w:bottom w:val="single" w:color="1F4E79" w:sz="4"/>
              <w:right w:val="single" w:color="1F4E79" w:sz="4"/>
            </w:tcBorders>
            <w:shd w:fill="7B3F0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Mixed Application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7B3F0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CSM's exec asks: 'What is our renewal risk this quarter?' Which combination of metrics BEST answers this question?</w:t>
            </w:r>
          </w:p>
          <w:p>
            <w:pPr>
              <w:spacing w:after="30" w:before="30"/>
              <w:jc w:val="left"/>
            </w:pPr>
            <w:r>
              <w:rPr>
                <w:rFonts w:ascii="Arial" w:cs="Arial" w:eastAsia="Arial" w:hAnsi="Arial"/>
                <w:b w:val="false"/>
                <w:bCs w:val="false"/>
                <w:i w:val="false"/>
                <w:iCs w:val="false"/>
                <w:color w:val="333333"/>
                <w:sz w:val="20"/>
                <w:szCs w:val="20"/>
              </w:rPr>
              <w:t xml:space="preserve">A. Total company revenue and headcount</w:t>
            </w:r>
          </w:p>
          <w:p>
            <w:pPr>
              <w:spacing w:after="30" w:before="30"/>
              <w:jc w:val="left"/>
            </w:pPr>
            <w:r>
              <w:rPr>
                <w:rFonts w:ascii="Arial" w:cs="Arial" w:eastAsia="Arial" w:hAnsi="Arial"/>
                <w:b w:val="false"/>
                <w:bCs w:val="false"/>
                <w:i w:val="false"/>
                <w:iCs w:val="false"/>
                <w:color w:val="333333"/>
                <w:sz w:val="20"/>
                <w:szCs w:val="20"/>
              </w:rPr>
              <w:t xml:space="preserve">B. ARR of contracts renewing this quarter + current health scores of those accounts</w:t>
            </w:r>
          </w:p>
          <w:p>
            <w:pPr>
              <w:spacing w:after="30" w:before="30"/>
              <w:jc w:val="left"/>
            </w:pPr>
            <w:r>
              <w:rPr>
                <w:rFonts w:ascii="Arial" w:cs="Arial" w:eastAsia="Arial" w:hAnsi="Arial"/>
                <w:b w:val="false"/>
                <w:bCs w:val="false"/>
                <w:i w:val="false"/>
                <w:iCs w:val="false"/>
                <w:color w:val="333333"/>
                <w:sz w:val="20"/>
                <w:szCs w:val="20"/>
              </w:rPr>
              <w:t xml:space="preserve">C. NRR from last quarter + new logo count</w:t>
            </w:r>
          </w:p>
          <w:p>
            <w:pPr>
              <w:spacing w:after="30" w:before="30"/>
              <w:jc w:val="left"/>
            </w:pPr>
            <w:r>
              <w:rPr>
                <w:rFonts w:ascii="Arial" w:cs="Arial" w:eastAsia="Arial" w:hAnsi="Arial"/>
                <w:b w:val="false"/>
                <w:bCs w:val="false"/>
                <w:i w:val="false"/>
                <w:iCs w:val="false"/>
                <w:color w:val="333333"/>
                <w:sz w:val="20"/>
                <w:szCs w:val="20"/>
              </w:rPr>
              <w:t xml:space="preserve">D. Total TCV signed this quarter</w:t>
            </w:r>
          </w:p>
        </w:tc>
      </w:tr>
      <w:tr>
        <w:tc>
          <w:tcPr>
            <w:tcW w:type="dxa" w:w="7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EF0E7"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7B3F0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Renewal risk = ARR up for renewal × likelihood of churn. Combining the ARR renewing this quarter with the current health scores of those specific accounts gives the most accurate renewal risk picture. The exec needs both the financial exposure and the risk signal.</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Q87</w:t>
            </w:r>
          </w:p>
        </w:tc>
        <w:tc>
          <w:tcPr>
            <w:tcW w:type="dxa" w:w="5600"/>
            <w:tcBorders>
              <w:top w:val="single" w:color="1F4E79" w:sz="4"/>
              <w:left w:val="single" w:color="1F4E79" w:sz="4"/>
              <w:bottom w:val="single" w:color="1F4E79" w:sz="4"/>
              <w:right w:val="single" w:color="1F4E79" w:sz="4"/>
            </w:tcBorders>
            <w:shd w:fill="7B3F0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Mixed Application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7B3F0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company switches from perpetual to subscription. In year 1, their total revenue drops 30% despite signing the same number of deals. What is the MOST LIKELY explanation?</w:t>
            </w:r>
          </w:p>
          <w:p>
            <w:pPr>
              <w:spacing w:after="30" w:before="30"/>
              <w:jc w:val="left"/>
            </w:pPr>
            <w:r>
              <w:rPr>
                <w:rFonts w:ascii="Arial" w:cs="Arial" w:eastAsia="Arial" w:hAnsi="Arial"/>
                <w:b w:val="false"/>
                <w:bCs w:val="false"/>
                <w:i w:val="false"/>
                <w:iCs w:val="false"/>
                <w:color w:val="333333"/>
                <w:sz w:val="20"/>
                <w:szCs w:val="20"/>
              </w:rPr>
              <w:t xml:space="preserve">A. Customers refused to buy subscriptions</w:t>
            </w:r>
          </w:p>
          <w:p>
            <w:pPr>
              <w:spacing w:after="30" w:before="30"/>
              <w:jc w:val="left"/>
            </w:pPr>
            <w:r>
              <w:rPr>
                <w:rFonts w:ascii="Arial" w:cs="Arial" w:eastAsia="Arial" w:hAnsi="Arial"/>
                <w:b w:val="false"/>
                <w:bCs w:val="false"/>
                <w:i w:val="false"/>
                <w:iCs w:val="false"/>
                <w:color w:val="333333"/>
                <w:sz w:val="20"/>
                <w:szCs w:val="20"/>
              </w:rPr>
              <w:t xml:space="preserve">B. The sales team failed to meet quota</w:t>
            </w:r>
          </w:p>
          <w:p>
            <w:pPr>
              <w:spacing w:after="30" w:before="30"/>
              <w:jc w:val="left"/>
            </w:pPr>
            <w:r>
              <w:rPr>
                <w:rFonts w:ascii="Arial" w:cs="Arial" w:eastAsia="Arial" w:hAnsi="Arial"/>
                <w:b w:val="false"/>
                <w:bCs w:val="false"/>
                <w:i w:val="false"/>
                <w:iCs w:val="false"/>
                <w:color w:val="333333"/>
                <w:sz w:val="20"/>
                <w:szCs w:val="20"/>
              </w:rPr>
              <w:t xml:space="preserve">C. Perpetual license revenue was recognized upfront; subscription revenue is recognized monthly over the contract term — creating apparent revenue decline in year 1</w:t>
            </w:r>
          </w:p>
          <w:p>
            <w:pPr>
              <w:spacing w:after="30" w:before="30"/>
              <w:jc w:val="left"/>
            </w:pPr>
            <w:r>
              <w:rPr>
                <w:rFonts w:ascii="Arial" w:cs="Arial" w:eastAsia="Arial" w:hAnsi="Arial"/>
                <w:b w:val="false"/>
                <w:bCs w:val="false"/>
                <w:i w:val="false"/>
                <w:iCs w:val="false"/>
                <w:color w:val="333333"/>
                <w:sz w:val="20"/>
                <w:szCs w:val="20"/>
              </w:rPr>
              <w:t xml:space="preserve">D. The company reduced prices by 30% to win subscription deals</w:t>
            </w:r>
          </w:p>
        </w:tc>
      </w:tr>
      <w:tr>
        <w:tc>
          <w:tcPr>
            <w:tcW w:type="dxa" w:w="7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EF0E7"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7B3F00"/>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Revenue recognition timing is the key issue. A $120K perpetual deal = $120K revenue in year 1. A $120K annual subscription = $10K/month revenue recognition. In year 1 of the transition, the company recognizes much less revenue even with the same deal volume. This is the 'subscription transition trough' that many companies experience.</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Q88</w:t>
            </w:r>
          </w:p>
        </w:tc>
        <w:tc>
          <w:tcPr>
            <w:tcW w:type="dxa" w:w="5600"/>
            <w:tcBorders>
              <w:top w:val="single" w:color="1F4E79" w:sz="4"/>
              <w:left w:val="single" w:color="1F4E79" w:sz="4"/>
              <w:bottom w:val="single" w:color="1F4E79" w:sz="4"/>
              <w:right w:val="single" w:color="1F4E79" w:sz="4"/>
            </w:tcBorders>
            <w:shd w:fill="7B3F0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Mixed Application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7B3F0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CSM has three renewal accounts next month: Account A ($200K ARR, green health), Account B ($50K ARR, red health), Account C ($150K ARR, yellow health). How should the CSM PRIORITIZE?</w:t>
            </w:r>
          </w:p>
          <w:p>
            <w:pPr>
              <w:spacing w:after="30" w:before="30"/>
              <w:jc w:val="left"/>
            </w:pPr>
            <w:r>
              <w:rPr>
                <w:rFonts w:ascii="Arial" w:cs="Arial" w:eastAsia="Arial" w:hAnsi="Arial"/>
                <w:b w:val="false"/>
                <w:bCs w:val="false"/>
                <w:i w:val="false"/>
                <w:iCs w:val="false"/>
                <w:color w:val="333333"/>
                <w:sz w:val="20"/>
                <w:szCs w:val="20"/>
              </w:rPr>
              <w:t xml:space="preserve">A. A, B, C — always work biggest ARR first</w:t>
            </w:r>
          </w:p>
          <w:p>
            <w:pPr>
              <w:spacing w:after="30" w:before="30"/>
              <w:jc w:val="left"/>
            </w:pPr>
            <w:r>
              <w:rPr>
                <w:rFonts w:ascii="Arial" w:cs="Arial" w:eastAsia="Arial" w:hAnsi="Arial"/>
                <w:b w:val="false"/>
                <w:bCs w:val="false"/>
                <w:i w:val="false"/>
                <w:iCs w:val="false"/>
                <w:color w:val="333333"/>
                <w:sz w:val="20"/>
                <w:szCs w:val="20"/>
              </w:rPr>
              <w:t xml:space="preserve">B. B, C, A — always work most at-risk health first</w:t>
            </w:r>
          </w:p>
          <w:p>
            <w:pPr>
              <w:spacing w:after="30" w:before="30"/>
              <w:jc w:val="left"/>
            </w:pPr>
            <w:r>
              <w:rPr>
                <w:rFonts w:ascii="Arial" w:cs="Arial" w:eastAsia="Arial" w:hAnsi="Arial"/>
                <w:b w:val="false"/>
                <w:bCs w:val="false"/>
                <w:i w:val="false"/>
                <w:iCs w:val="false"/>
                <w:color w:val="333333"/>
                <w:sz w:val="20"/>
                <w:szCs w:val="20"/>
              </w:rPr>
              <w:t xml:space="preserve">C. A, C, B — prioritize by ARR only</w:t>
            </w:r>
          </w:p>
          <w:p>
            <w:pPr>
              <w:spacing w:after="30" w:before="30"/>
              <w:jc w:val="left"/>
            </w:pPr>
            <w:r>
              <w:rPr>
                <w:rFonts w:ascii="Arial" w:cs="Arial" w:eastAsia="Arial" w:hAnsi="Arial"/>
                <w:b w:val="false"/>
                <w:bCs w:val="false"/>
                <w:i w:val="false"/>
                <w:iCs w:val="false"/>
                <w:color w:val="333333"/>
                <w:sz w:val="20"/>
                <w:szCs w:val="20"/>
              </w:rPr>
              <w:t xml:space="preserve">D. A combination: A (largest + imminent), C (second largest + risk), B (smallest despite red)</w:t>
            </w:r>
          </w:p>
        </w:tc>
      </w:tr>
      <w:tr>
        <w:tc>
          <w:tcPr>
            <w:tcW w:type="dxa" w:w="7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EF0E7"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7B3F00"/>
                <w:sz w:val="20"/>
                <w:szCs w:val="20"/>
              </w:rPr>
              <w:t xml:space="preserve">Correct Answer: </w:t>
            </w:r>
            <w:r>
              <w:rPr>
                <w:rFonts w:ascii="Arial" w:cs="Arial" w:eastAsia="Arial" w:hAnsi="Arial"/>
                <w:b/>
                <w:bCs/>
                <w:i w:val="false"/>
                <w:iCs w:val="false"/>
                <w:color w:val="1A7040"/>
                <w:sz w:val="20"/>
                <w:szCs w:val="20"/>
              </w:rPr>
              <w:t xml:space="preserve">D</w:t>
            </w:r>
          </w:p>
          <w:p>
            <w:pPr>
              <w:spacing w:after="40" w:before="20"/>
              <w:jc w:val="left"/>
            </w:pPr>
            <w:r>
              <w:rPr>
                <w:rFonts w:ascii="Arial" w:cs="Arial" w:eastAsia="Arial" w:hAnsi="Arial"/>
                <w:b w:val="false"/>
                <w:bCs w:val="false"/>
                <w:i w:val="false"/>
                <w:iCs w:val="false"/>
                <w:color w:val="333333"/>
                <w:sz w:val="20"/>
                <w:szCs w:val="20"/>
              </w:rPr>
              <w:t xml:space="preserve">Effective CSM prioritization combines ARR and health risk. Account A ($200K, green) deserves attention to maintain health and potentially expand. Account C ($150K, yellow) has significant ARR with emerging risk. Account B ($50K, red) has serious health issues but lowest ARR. Smart CSMs balance financial risk with account health across their portfolio.</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Q89</w:t>
            </w:r>
          </w:p>
        </w:tc>
        <w:tc>
          <w:tcPr>
            <w:tcW w:type="dxa" w:w="5600"/>
            <w:tcBorders>
              <w:top w:val="single" w:color="1F4E79" w:sz="4"/>
              <w:left w:val="single" w:color="1F4E79" w:sz="4"/>
              <w:bottom w:val="single" w:color="1F4E79" w:sz="4"/>
              <w:right w:val="single" w:color="1F4E79" w:sz="4"/>
            </w:tcBorders>
            <w:shd w:fill="7B3F0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Mixed Application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7B3F0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customer says: 'We're not sure we're getting value from this — we might not renew.' The contract is worth $80K ARR renewing in 2 months. What is the CSM's BEST first response?</w:t>
            </w:r>
          </w:p>
          <w:p>
            <w:pPr>
              <w:spacing w:after="30" w:before="30"/>
              <w:jc w:val="left"/>
            </w:pPr>
            <w:r>
              <w:rPr>
                <w:rFonts w:ascii="Arial" w:cs="Arial" w:eastAsia="Arial" w:hAnsi="Arial"/>
                <w:b w:val="false"/>
                <w:bCs w:val="false"/>
                <w:i w:val="false"/>
                <w:iCs w:val="false"/>
                <w:color w:val="333333"/>
                <w:sz w:val="20"/>
                <w:szCs w:val="20"/>
              </w:rPr>
              <w:t xml:space="preserve">A. Offer a significant price discount to retain the account</w:t>
            </w:r>
          </w:p>
          <w:p>
            <w:pPr>
              <w:spacing w:after="30" w:before="30"/>
              <w:jc w:val="left"/>
            </w:pPr>
            <w:r>
              <w:rPr>
                <w:rFonts w:ascii="Arial" w:cs="Arial" w:eastAsia="Arial" w:hAnsi="Arial"/>
                <w:b w:val="false"/>
                <w:bCs w:val="false"/>
                <w:i w:val="false"/>
                <w:iCs w:val="false"/>
                <w:color w:val="333333"/>
                <w:sz w:val="20"/>
                <w:szCs w:val="20"/>
              </w:rPr>
              <w:t xml:space="preserve">B. Immediately schedule an executive business review to understand specific concerns and demonstrate realized value</w:t>
            </w:r>
          </w:p>
          <w:p>
            <w:pPr>
              <w:spacing w:after="30" w:before="30"/>
              <w:jc w:val="left"/>
            </w:pPr>
            <w:r>
              <w:rPr>
                <w:rFonts w:ascii="Arial" w:cs="Arial" w:eastAsia="Arial" w:hAnsi="Arial"/>
                <w:b w:val="false"/>
                <w:bCs w:val="false"/>
                <w:i w:val="false"/>
                <w:iCs w:val="false"/>
                <w:color w:val="333333"/>
                <w:sz w:val="20"/>
                <w:szCs w:val="20"/>
              </w:rPr>
              <w:t xml:space="preserve">C. Escalate to sales to re-negotiate the contract terms</w:t>
            </w:r>
          </w:p>
          <w:p>
            <w:pPr>
              <w:spacing w:after="30" w:before="30"/>
              <w:jc w:val="left"/>
            </w:pPr>
            <w:r>
              <w:rPr>
                <w:rFonts w:ascii="Arial" w:cs="Arial" w:eastAsia="Arial" w:hAnsi="Arial"/>
                <w:b w:val="false"/>
                <w:bCs w:val="false"/>
                <w:i w:val="false"/>
                <w:iCs w:val="false"/>
                <w:color w:val="333333"/>
                <w:sz w:val="20"/>
                <w:szCs w:val="20"/>
              </w:rPr>
              <w:t xml:space="preserve">D. Ask the customer to submit a formal cancellation request before taking any action</w:t>
            </w:r>
          </w:p>
        </w:tc>
      </w:tr>
      <w:tr>
        <w:tc>
          <w:tcPr>
            <w:tcW w:type="dxa" w:w="7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EF0E7"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7B3F0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A value concern this close to renewal needs immediate, high-level engagement. An EBR (Executive Business Review) allows the CSM to understand the specific gap between expected and realized value, present metrics on what has been achieved, and build a joint plan — the most effective retention response.</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Q90</w:t>
            </w:r>
          </w:p>
        </w:tc>
        <w:tc>
          <w:tcPr>
            <w:tcW w:type="dxa" w:w="5600"/>
            <w:tcBorders>
              <w:top w:val="single" w:color="1F4E79" w:sz="4"/>
              <w:left w:val="single" w:color="1F4E79" w:sz="4"/>
              <w:bottom w:val="single" w:color="1F4E79" w:sz="4"/>
              <w:right w:val="single" w:color="1F4E79" w:sz="4"/>
            </w:tcBorders>
            <w:shd w:fill="7B3F0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Mixed Application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7B3F0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Cisco partner's CSM portfolio shows: 50 accounts | $3M total ARR | NRR 88% | GRR 85%. Which conclusion is MOST accurate?</w:t>
            </w:r>
          </w:p>
          <w:p>
            <w:pPr>
              <w:spacing w:after="30" w:before="30"/>
              <w:jc w:val="left"/>
            </w:pPr>
            <w:r>
              <w:rPr>
                <w:rFonts w:ascii="Arial" w:cs="Arial" w:eastAsia="Arial" w:hAnsi="Arial"/>
                <w:b w:val="false"/>
                <w:bCs w:val="false"/>
                <w:i w:val="false"/>
                <w:iCs w:val="false"/>
                <w:color w:val="333333"/>
                <w:sz w:val="20"/>
                <w:szCs w:val="20"/>
              </w:rPr>
              <w:t xml:space="preserve">A. The portfolio is healthy — NRR close to 100% is acceptable</w:t>
            </w:r>
          </w:p>
          <w:p>
            <w:pPr>
              <w:spacing w:after="30" w:before="30"/>
              <w:jc w:val="left"/>
            </w:pPr>
            <w:r>
              <w:rPr>
                <w:rFonts w:ascii="Arial" w:cs="Arial" w:eastAsia="Arial" w:hAnsi="Arial"/>
                <w:b w:val="false"/>
                <w:bCs w:val="false"/>
                <w:i w:val="false"/>
                <w:iCs w:val="false"/>
                <w:color w:val="333333"/>
                <w:sz w:val="20"/>
                <w:szCs w:val="20"/>
              </w:rPr>
              <w:t xml:space="preserve">B. Expansion is compensating for poor retention; the 15% GRR loss and limited expansion (3%) suggest significant churn problems requiring urgent CS intervention</w:t>
            </w:r>
          </w:p>
          <w:p>
            <w:pPr>
              <w:spacing w:after="30" w:before="30"/>
              <w:jc w:val="left"/>
            </w:pPr>
            <w:r>
              <w:rPr>
                <w:rFonts w:ascii="Arial" w:cs="Arial" w:eastAsia="Arial" w:hAnsi="Arial"/>
                <w:b w:val="false"/>
                <w:bCs w:val="false"/>
                <w:i w:val="false"/>
                <w:iCs w:val="false"/>
                <w:color w:val="333333"/>
                <w:sz w:val="20"/>
                <w:szCs w:val="20"/>
              </w:rPr>
              <w:t xml:space="preserve">C. NRR of 88% means the business is growing at 12% annually</w:t>
            </w:r>
          </w:p>
          <w:p>
            <w:pPr>
              <w:spacing w:after="30" w:before="30"/>
              <w:jc w:val="left"/>
            </w:pPr>
            <w:r>
              <w:rPr>
                <w:rFonts w:ascii="Arial" w:cs="Arial" w:eastAsia="Arial" w:hAnsi="Arial"/>
                <w:b w:val="false"/>
                <w:bCs w:val="false"/>
                <w:i w:val="false"/>
                <w:iCs w:val="false"/>
                <w:color w:val="333333"/>
                <w:sz w:val="20"/>
                <w:szCs w:val="20"/>
              </w:rPr>
              <w:t xml:space="preserve">D. GRR of 85% means 85% of customers are renewing — which is above industry average</w:t>
            </w:r>
          </w:p>
        </w:tc>
      </w:tr>
      <w:tr>
        <w:tc>
          <w:tcPr>
            <w:tcW w:type="dxa" w:w="7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EF0E7"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7B3F0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NRR 88% means existing customer ARR is declining by 12% annually. GRR 85% means 15% of revenue is being lost to churn/contraction. The 3-point gap (88% NRR vs 85% GRR) shows minimal expansion — just $90K expansion on a $3M base. This is a portfolio in serious retention trouble, not just with modest room to improve.</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Q91</w:t>
            </w:r>
          </w:p>
        </w:tc>
        <w:tc>
          <w:tcPr>
            <w:tcW w:type="dxa" w:w="5600"/>
            <w:tcBorders>
              <w:top w:val="single" w:color="1F4E79" w:sz="4"/>
              <w:left w:val="single" w:color="1F4E79" w:sz="4"/>
              <w:bottom w:val="single" w:color="1F4E79" w:sz="4"/>
              <w:right w:val="single" w:color="1F4E79" w:sz="4"/>
            </w:tcBorders>
            <w:shd w:fill="7B3F0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Mixed Application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7B3F0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What is the relationship between adoption and churn in a subscription model?</w:t>
            </w:r>
          </w:p>
          <w:p>
            <w:pPr>
              <w:spacing w:after="30" w:before="30"/>
              <w:jc w:val="left"/>
            </w:pPr>
            <w:r>
              <w:rPr>
                <w:rFonts w:ascii="Arial" w:cs="Arial" w:eastAsia="Arial" w:hAnsi="Arial"/>
                <w:b w:val="false"/>
                <w:bCs w:val="false"/>
                <w:i w:val="false"/>
                <w:iCs w:val="false"/>
                <w:color w:val="333333"/>
                <w:sz w:val="20"/>
                <w:szCs w:val="20"/>
              </w:rPr>
              <w:t xml:space="preserve">A. High adoption always leads to high churn because customers want more features</w:t>
            </w:r>
          </w:p>
          <w:p>
            <w:pPr>
              <w:spacing w:after="30" w:before="30"/>
              <w:jc w:val="left"/>
            </w:pPr>
            <w:r>
              <w:rPr>
                <w:rFonts w:ascii="Arial" w:cs="Arial" w:eastAsia="Arial" w:hAnsi="Arial"/>
                <w:b w:val="false"/>
                <w:bCs w:val="false"/>
                <w:i w:val="false"/>
                <w:iCs w:val="false"/>
                <w:color w:val="333333"/>
                <w:sz w:val="20"/>
                <w:szCs w:val="20"/>
              </w:rPr>
              <w:t xml:space="preserve">B. Low adoption is a leading indicator of churn — customers who don't use the product don't see value and don't renew</w:t>
            </w:r>
          </w:p>
          <w:p>
            <w:pPr>
              <w:spacing w:after="30" w:before="30"/>
              <w:jc w:val="left"/>
            </w:pPr>
            <w:r>
              <w:rPr>
                <w:rFonts w:ascii="Arial" w:cs="Arial" w:eastAsia="Arial" w:hAnsi="Arial"/>
                <w:b w:val="false"/>
                <w:bCs w:val="false"/>
                <w:i w:val="false"/>
                <w:iCs w:val="false"/>
                <w:color w:val="333333"/>
                <w:sz w:val="20"/>
                <w:szCs w:val="20"/>
              </w:rPr>
              <w:t xml:space="preserve">C. Adoption has no direct relationship to churn</w:t>
            </w:r>
          </w:p>
          <w:p>
            <w:pPr>
              <w:spacing w:after="30" w:before="30"/>
              <w:jc w:val="left"/>
            </w:pPr>
            <w:r>
              <w:rPr>
                <w:rFonts w:ascii="Arial" w:cs="Arial" w:eastAsia="Arial" w:hAnsi="Arial"/>
                <w:b w:val="false"/>
                <w:bCs w:val="false"/>
                <w:i w:val="false"/>
                <w:iCs w:val="false"/>
                <w:color w:val="333333"/>
                <w:sz w:val="20"/>
                <w:szCs w:val="20"/>
              </w:rPr>
              <w:t xml:space="preserve">D. High churn causes low adoption because there are fewer customers to use the product</w:t>
            </w:r>
          </w:p>
        </w:tc>
      </w:tr>
      <w:tr>
        <w:tc>
          <w:tcPr>
            <w:tcW w:type="dxa" w:w="7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EF0E7"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7B3F0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Low adoption → low value realization → high churn risk. This is the fundamental causal chain that defines the CSM's job. Customers who actively use the product and achieve their business outcomes almost always renew. Customers who don't use the product almost always churn.</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Q92</w:t>
            </w:r>
          </w:p>
        </w:tc>
        <w:tc>
          <w:tcPr>
            <w:tcW w:type="dxa" w:w="5600"/>
            <w:tcBorders>
              <w:top w:val="single" w:color="1F4E79" w:sz="4"/>
              <w:left w:val="single" w:color="1F4E79" w:sz="4"/>
              <w:bottom w:val="single" w:color="1F4E79" w:sz="4"/>
              <w:right w:val="single" w:color="1F4E79" w:sz="4"/>
            </w:tcBorders>
            <w:shd w:fill="7B3F0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Mixed Application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7B3F0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customer's subscription ARR is $120,000/year. Their maintenance fee from an old perpetual product is $8,000/year. Which amount is included in ARR?</w:t>
            </w:r>
          </w:p>
          <w:p>
            <w:pPr>
              <w:spacing w:after="30" w:before="30"/>
              <w:jc w:val="left"/>
            </w:pPr>
            <w:r>
              <w:rPr>
                <w:rFonts w:ascii="Arial" w:cs="Arial" w:eastAsia="Arial" w:hAnsi="Arial"/>
                <w:b w:val="false"/>
                <w:bCs w:val="false"/>
                <w:i w:val="false"/>
                <w:iCs w:val="false"/>
                <w:color w:val="333333"/>
                <w:sz w:val="20"/>
                <w:szCs w:val="20"/>
              </w:rPr>
              <w:t xml:space="preserve">A. $128,000 (both)</w:t>
            </w:r>
          </w:p>
          <w:p>
            <w:pPr>
              <w:spacing w:after="30" w:before="30"/>
              <w:jc w:val="left"/>
            </w:pPr>
            <w:r>
              <w:rPr>
                <w:rFonts w:ascii="Arial" w:cs="Arial" w:eastAsia="Arial" w:hAnsi="Arial"/>
                <w:b w:val="false"/>
                <w:bCs w:val="false"/>
                <w:i w:val="false"/>
                <w:iCs w:val="false"/>
                <w:color w:val="333333"/>
                <w:sz w:val="20"/>
                <w:szCs w:val="20"/>
              </w:rPr>
              <w:t xml:space="preserve">B. $120,000 (subscription only)</w:t>
            </w:r>
          </w:p>
          <w:p>
            <w:pPr>
              <w:spacing w:after="30" w:before="30"/>
              <w:jc w:val="left"/>
            </w:pPr>
            <w:r>
              <w:rPr>
                <w:rFonts w:ascii="Arial" w:cs="Arial" w:eastAsia="Arial" w:hAnsi="Arial"/>
                <w:b w:val="false"/>
                <w:bCs w:val="false"/>
                <w:i w:val="false"/>
                <w:iCs w:val="false"/>
                <w:color w:val="333333"/>
                <w:sz w:val="20"/>
                <w:szCs w:val="20"/>
              </w:rPr>
              <w:t xml:space="preserve">C. $8,000 (maintenance only)</w:t>
            </w:r>
          </w:p>
          <w:p>
            <w:pPr>
              <w:spacing w:after="30" w:before="30"/>
              <w:jc w:val="left"/>
            </w:pPr>
            <w:r>
              <w:rPr>
                <w:rFonts w:ascii="Arial" w:cs="Arial" w:eastAsia="Arial" w:hAnsi="Arial"/>
                <w:b w:val="false"/>
                <w:bCs w:val="false"/>
                <w:i w:val="false"/>
                <w:iCs w:val="false"/>
                <w:color w:val="333333"/>
                <w:sz w:val="20"/>
                <w:szCs w:val="20"/>
              </w:rPr>
              <w:t xml:space="preserve">D. Neither — only new subscription bookings count as ARR</w:t>
            </w:r>
          </w:p>
        </w:tc>
      </w:tr>
      <w:tr>
        <w:tc>
          <w:tcPr>
            <w:tcW w:type="dxa" w:w="7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EF0E7"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7B3F0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ARR includes only recurring subscription revenue — $120,000. The $8,000 maintenance fee from a perpetual license is NOT included in subscription ARR calculations. It would be tracked separately as perpetual maintenance revenue.</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Q93</w:t>
            </w:r>
          </w:p>
        </w:tc>
        <w:tc>
          <w:tcPr>
            <w:tcW w:type="dxa" w:w="5600"/>
            <w:tcBorders>
              <w:top w:val="single" w:color="1F4E79" w:sz="4"/>
              <w:left w:val="single" w:color="1F4E79" w:sz="4"/>
              <w:bottom w:val="single" w:color="1F4E79" w:sz="4"/>
              <w:right w:val="single" w:color="1F4E79" w:sz="4"/>
            </w:tcBorders>
            <w:shd w:fill="7B3F0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Mixed Application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7B3F0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CSM wants to demonstrate their contribution to ARR growth to their manager. Which metric most directly shows CSM impact on revenue?</w:t>
            </w:r>
          </w:p>
          <w:p>
            <w:pPr>
              <w:spacing w:after="30" w:before="30"/>
              <w:jc w:val="left"/>
            </w:pPr>
            <w:r>
              <w:rPr>
                <w:rFonts w:ascii="Arial" w:cs="Arial" w:eastAsia="Arial" w:hAnsi="Arial"/>
                <w:b w:val="false"/>
                <w:bCs w:val="false"/>
                <w:i w:val="false"/>
                <w:iCs w:val="false"/>
                <w:color w:val="333333"/>
                <w:sz w:val="20"/>
                <w:szCs w:val="20"/>
              </w:rPr>
              <w:t xml:space="preserve">A. Total company ARR growth</w:t>
            </w:r>
          </w:p>
          <w:p>
            <w:pPr>
              <w:spacing w:after="30" w:before="30"/>
              <w:jc w:val="left"/>
            </w:pPr>
            <w:r>
              <w:rPr>
                <w:rFonts w:ascii="Arial" w:cs="Arial" w:eastAsia="Arial" w:hAnsi="Arial"/>
                <w:b w:val="false"/>
                <w:bCs w:val="false"/>
                <w:i w:val="false"/>
                <w:iCs w:val="false"/>
                <w:color w:val="333333"/>
                <w:sz w:val="20"/>
                <w:szCs w:val="20"/>
              </w:rPr>
              <w:t xml:space="preserve">B. Net new ARR from new logo acquisition</w:t>
            </w:r>
          </w:p>
          <w:p>
            <w:pPr>
              <w:spacing w:after="30" w:before="30"/>
              <w:jc w:val="left"/>
            </w:pPr>
            <w:r>
              <w:rPr>
                <w:rFonts w:ascii="Arial" w:cs="Arial" w:eastAsia="Arial" w:hAnsi="Arial"/>
                <w:b w:val="false"/>
                <w:bCs w:val="false"/>
                <w:i w:val="false"/>
                <w:iCs w:val="false"/>
                <w:color w:val="333333"/>
                <w:sz w:val="20"/>
                <w:szCs w:val="20"/>
              </w:rPr>
              <w:t xml:space="preserve">C. Expansion ARR and churn-prevented ARR (saved accounts) within the managed portfolio</w:t>
            </w:r>
          </w:p>
          <w:p>
            <w:pPr>
              <w:spacing w:after="30" w:before="30"/>
              <w:jc w:val="left"/>
            </w:pPr>
            <w:r>
              <w:rPr>
                <w:rFonts w:ascii="Arial" w:cs="Arial" w:eastAsia="Arial" w:hAnsi="Arial"/>
                <w:b w:val="false"/>
                <w:bCs w:val="false"/>
                <w:i w:val="false"/>
                <w:iCs w:val="false"/>
                <w:color w:val="333333"/>
                <w:sz w:val="20"/>
                <w:szCs w:val="20"/>
              </w:rPr>
              <w:t xml:space="preserve">D. Total TCV of contracts signed by the sales team</w:t>
            </w:r>
          </w:p>
        </w:tc>
      </w:tr>
      <w:tr>
        <w:tc>
          <w:tcPr>
            <w:tcW w:type="dxa" w:w="7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EF0E7"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7B3F00"/>
                <w:sz w:val="20"/>
                <w:szCs w:val="20"/>
              </w:rPr>
              <w:t xml:space="preserve">Correct Answer: </w:t>
            </w:r>
            <w:r>
              <w:rPr>
                <w:rFonts w:ascii="Arial" w:cs="Arial" w:eastAsia="Arial" w:hAnsi="Arial"/>
                <w:b/>
                <w:bCs/>
                <w:i w:val="false"/>
                <w:iCs w:val="false"/>
                <w:color w:val="1A7040"/>
                <w:sz w:val="20"/>
                <w:szCs w:val="20"/>
              </w:rPr>
              <w:t xml:space="preserve">C</w:t>
            </w:r>
          </w:p>
          <w:p>
            <w:pPr>
              <w:spacing w:after="40" w:before="20"/>
              <w:jc w:val="left"/>
            </w:pPr>
            <w:r>
              <w:rPr>
                <w:rFonts w:ascii="Arial" w:cs="Arial" w:eastAsia="Arial" w:hAnsi="Arial"/>
                <w:b w:val="false"/>
                <w:bCs w:val="false"/>
                <w:i w:val="false"/>
                <w:iCs w:val="false"/>
                <w:color w:val="333333"/>
                <w:sz w:val="20"/>
                <w:szCs w:val="20"/>
              </w:rPr>
              <w:t xml:space="preserve">CSMs drive ARR through two channels: (1) preventing churn by saving at-risk accounts, and (2) driving expansion by enabling deeper adoption and additional use cases. These two metrics — saved ARR and expansion ARR — directly quantify the CSM's revenue contribution.</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Q94</w:t>
            </w:r>
          </w:p>
        </w:tc>
        <w:tc>
          <w:tcPr>
            <w:tcW w:type="dxa" w:w="5600"/>
            <w:tcBorders>
              <w:top w:val="single" w:color="1F4E79" w:sz="4"/>
              <w:left w:val="single" w:color="1F4E79" w:sz="4"/>
              <w:bottom w:val="single" w:color="1F4E79" w:sz="4"/>
              <w:right w:val="single" w:color="1F4E79" w:sz="4"/>
            </w:tcBorders>
            <w:shd w:fill="7B3F0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Mixed Application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7B3F0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Company X has NRR of 125% but is running out of cash. How is this possible?</w:t>
            </w:r>
          </w:p>
          <w:p>
            <w:pPr>
              <w:spacing w:after="30" w:before="30"/>
              <w:jc w:val="left"/>
            </w:pPr>
            <w:r>
              <w:rPr>
                <w:rFonts w:ascii="Arial" w:cs="Arial" w:eastAsia="Arial" w:hAnsi="Arial"/>
                <w:b w:val="false"/>
                <w:bCs w:val="false"/>
                <w:i w:val="false"/>
                <w:iCs w:val="false"/>
                <w:color w:val="333333"/>
                <w:sz w:val="20"/>
                <w:szCs w:val="20"/>
              </w:rPr>
              <w:t xml:space="preserve">A. This is impossible — NRR of 125% always means strong cash generation</w:t>
            </w:r>
          </w:p>
          <w:p>
            <w:pPr>
              <w:spacing w:after="30" w:before="30"/>
              <w:jc w:val="left"/>
            </w:pPr>
            <w:r>
              <w:rPr>
                <w:rFonts w:ascii="Arial" w:cs="Arial" w:eastAsia="Arial" w:hAnsi="Arial"/>
                <w:b w:val="false"/>
                <w:bCs w:val="false"/>
                <w:i w:val="false"/>
                <w:iCs w:val="false"/>
                <w:color w:val="333333"/>
                <w:sz w:val="20"/>
                <w:szCs w:val="20"/>
              </w:rPr>
              <w:t xml:space="preserve">B. High NRR shows existing customers are growing, but if customer acquisition costs (CAC) are very high or the company is burning cash on growth, positive NRR doesn't prevent cash burn</w:t>
            </w:r>
          </w:p>
          <w:p>
            <w:pPr>
              <w:spacing w:after="30" w:before="30"/>
              <w:jc w:val="left"/>
            </w:pPr>
            <w:r>
              <w:rPr>
                <w:rFonts w:ascii="Arial" w:cs="Arial" w:eastAsia="Arial" w:hAnsi="Arial"/>
                <w:b w:val="false"/>
                <w:bCs w:val="false"/>
                <w:i w:val="false"/>
                <w:iCs w:val="false"/>
                <w:color w:val="333333"/>
                <w:sz w:val="20"/>
                <w:szCs w:val="20"/>
              </w:rPr>
              <w:t xml:space="preserve">C. NRR of 125% means the company is losing money on each transaction</w:t>
            </w:r>
          </w:p>
          <w:p>
            <w:pPr>
              <w:spacing w:after="30" w:before="30"/>
              <w:jc w:val="left"/>
            </w:pPr>
            <w:r>
              <w:rPr>
                <w:rFonts w:ascii="Arial" w:cs="Arial" w:eastAsia="Arial" w:hAnsi="Arial"/>
                <w:b w:val="false"/>
                <w:bCs w:val="false"/>
                <w:i w:val="false"/>
                <w:iCs w:val="false"/>
                <w:color w:val="333333"/>
                <w:sz w:val="20"/>
                <w:szCs w:val="20"/>
              </w:rPr>
              <w:t xml:space="preserve">D. High NRR always leads to cash problems because customers overpay</w:t>
            </w:r>
          </w:p>
        </w:tc>
      </w:tr>
      <w:tr>
        <w:tc>
          <w:tcPr>
            <w:tcW w:type="dxa" w:w="7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EF0E7"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7B3F0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NRR measures what existing customers generate — not overall company financial health. A company can have excellent NRR while burning cash on sales, marketing, R&amp;D, or infrastructure to acquire new customers and grow. NRR is one of many metrics, not a complete financial picture.</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Q95</w:t>
            </w:r>
          </w:p>
        </w:tc>
        <w:tc>
          <w:tcPr>
            <w:tcW w:type="dxa" w:w="5600"/>
            <w:tcBorders>
              <w:top w:val="single" w:color="1F4E79" w:sz="4"/>
              <w:left w:val="single" w:color="1F4E79" w:sz="4"/>
              <w:bottom w:val="single" w:color="1F4E79" w:sz="4"/>
              <w:right w:val="single" w:color="1F4E79" w:sz="4"/>
            </w:tcBorders>
            <w:shd w:fill="7B3F0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Mixed Application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7B3F0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Why should a CSM care about TCV when their primary job is protecting and growing recurring revenue (ARR)?</w:t>
            </w:r>
          </w:p>
          <w:p>
            <w:pPr>
              <w:spacing w:after="30" w:before="30"/>
              <w:jc w:val="left"/>
            </w:pPr>
            <w:r>
              <w:rPr>
                <w:rFonts w:ascii="Arial" w:cs="Arial" w:eastAsia="Arial" w:hAnsi="Arial"/>
                <w:b w:val="false"/>
                <w:bCs w:val="false"/>
                <w:i w:val="false"/>
                <w:iCs w:val="false"/>
                <w:color w:val="333333"/>
                <w:sz w:val="20"/>
                <w:szCs w:val="20"/>
              </w:rPr>
              <w:t xml:space="preserve">A. TCV is more important than ARR for CSM performance reviews</w:t>
            </w:r>
          </w:p>
          <w:p>
            <w:pPr>
              <w:spacing w:after="30" w:before="30"/>
              <w:jc w:val="left"/>
            </w:pPr>
            <w:r>
              <w:rPr>
                <w:rFonts w:ascii="Arial" w:cs="Arial" w:eastAsia="Arial" w:hAnsi="Arial"/>
                <w:b w:val="false"/>
                <w:bCs w:val="false"/>
                <w:i w:val="false"/>
                <w:iCs w:val="false"/>
                <w:color w:val="333333"/>
                <w:sz w:val="20"/>
                <w:szCs w:val="20"/>
              </w:rPr>
              <w:t xml:space="preserve">B. TCV sets the scope of the customer relationship — including professional services commitments the CSM must ensure are delivered to drive adoption</w:t>
            </w:r>
          </w:p>
          <w:p>
            <w:pPr>
              <w:spacing w:after="30" w:before="30"/>
              <w:jc w:val="left"/>
            </w:pPr>
            <w:r>
              <w:rPr>
                <w:rFonts w:ascii="Arial" w:cs="Arial" w:eastAsia="Arial" w:hAnsi="Arial"/>
                <w:b w:val="false"/>
                <w:bCs w:val="false"/>
                <w:i w:val="false"/>
                <w:iCs w:val="false"/>
                <w:color w:val="333333"/>
                <w:sz w:val="20"/>
                <w:szCs w:val="20"/>
              </w:rPr>
              <w:t xml:space="preserve">C. TCV determines how many users the customer is allowed to provision</w:t>
            </w:r>
          </w:p>
          <w:p>
            <w:pPr>
              <w:spacing w:after="30" w:before="30"/>
              <w:jc w:val="left"/>
            </w:pPr>
            <w:r>
              <w:rPr>
                <w:rFonts w:ascii="Arial" w:cs="Arial" w:eastAsia="Arial" w:hAnsi="Arial"/>
                <w:b w:val="false"/>
                <w:bCs w:val="false"/>
                <w:i w:val="false"/>
                <w:iCs w:val="false"/>
                <w:color w:val="333333"/>
                <w:sz w:val="20"/>
                <w:szCs w:val="20"/>
              </w:rPr>
              <w:t xml:space="preserve">D. CSMs don't need to know TCV — that is only a sales metric</w:t>
            </w:r>
          </w:p>
        </w:tc>
      </w:tr>
      <w:tr>
        <w:tc>
          <w:tcPr>
            <w:tcW w:type="dxa" w:w="7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EF0E7"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7B3F0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TCV includes professional services, training, and implementation commitments. CSMs must ensure these components are delivered successfully because they directly impact adoption and value realization. A customer who paid for implementation that was poorly delivered will not renew — TCV scope matters to CS.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Q96</w:t>
            </w:r>
          </w:p>
        </w:tc>
        <w:tc>
          <w:tcPr>
            <w:tcW w:type="dxa" w:w="5600"/>
            <w:tcBorders>
              <w:top w:val="single" w:color="1F4E79" w:sz="4"/>
              <w:left w:val="single" w:color="1F4E79" w:sz="4"/>
              <w:bottom w:val="single" w:color="1F4E79" w:sz="4"/>
              <w:right w:val="single" w:color="1F4E79" w:sz="4"/>
            </w:tcBorders>
            <w:shd w:fill="7B3F0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Mixed Application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7B3F0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customer's NRR has been 105% for 3 years. Their GRR is 93%. A new competitor enters the market. What is the MOST IMPORTANT leading indicator for the CSM to monitor?</w:t>
            </w:r>
          </w:p>
          <w:p>
            <w:pPr>
              <w:spacing w:after="30" w:before="30"/>
              <w:jc w:val="left"/>
            </w:pPr>
            <w:r>
              <w:rPr>
                <w:rFonts w:ascii="Arial" w:cs="Arial" w:eastAsia="Arial" w:hAnsi="Arial"/>
                <w:b w:val="false"/>
                <w:bCs w:val="false"/>
                <w:i w:val="false"/>
                <w:iCs w:val="false"/>
                <w:color w:val="333333"/>
                <w:sz w:val="20"/>
                <w:szCs w:val="20"/>
              </w:rPr>
              <w:t xml:space="preserve">A. The competitor's ARR and market share</w:t>
            </w:r>
          </w:p>
          <w:p>
            <w:pPr>
              <w:spacing w:after="30" w:before="30"/>
              <w:jc w:val="left"/>
            </w:pPr>
            <w:r>
              <w:rPr>
                <w:rFonts w:ascii="Arial" w:cs="Arial" w:eastAsia="Arial" w:hAnsi="Arial"/>
                <w:b w:val="false"/>
                <w:bCs w:val="false"/>
                <w:i w:val="false"/>
                <w:iCs w:val="false"/>
                <w:color w:val="333333"/>
                <w:sz w:val="20"/>
                <w:szCs w:val="20"/>
              </w:rPr>
              <w:t xml:space="preserve">B. Any change in the customer's product usage patterns, NPS score, or stakeholder engagement frequency</w:t>
            </w:r>
          </w:p>
          <w:p>
            <w:pPr>
              <w:spacing w:after="30" w:before="30"/>
              <w:jc w:val="left"/>
            </w:pPr>
            <w:r>
              <w:rPr>
                <w:rFonts w:ascii="Arial" w:cs="Arial" w:eastAsia="Arial" w:hAnsi="Arial"/>
                <w:b w:val="false"/>
                <w:bCs w:val="false"/>
                <w:i w:val="false"/>
                <w:iCs w:val="false"/>
                <w:color w:val="333333"/>
                <w:sz w:val="20"/>
                <w:szCs w:val="20"/>
              </w:rPr>
              <w:t xml:space="preserve">C. The company's new logo acquisition rate</w:t>
            </w:r>
          </w:p>
          <w:p>
            <w:pPr>
              <w:spacing w:after="30" w:before="30"/>
              <w:jc w:val="left"/>
            </w:pPr>
            <w:r>
              <w:rPr>
                <w:rFonts w:ascii="Arial" w:cs="Arial" w:eastAsia="Arial" w:hAnsi="Arial"/>
                <w:b w:val="false"/>
                <w:bCs w:val="false"/>
                <w:i w:val="false"/>
                <w:iCs w:val="false"/>
                <w:color w:val="333333"/>
                <w:sz w:val="20"/>
                <w:szCs w:val="20"/>
              </w:rPr>
              <w:t xml:space="preserve">D. Changes in the customer's industry regulations</w:t>
            </w:r>
          </w:p>
        </w:tc>
      </w:tr>
      <w:tr>
        <w:tc>
          <w:tcPr>
            <w:tcW w:type="dxa" w:w="7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EF0E7"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7B3F0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When a competitive threat appears, CSMs must monitor usage patterns, NPS, and engagement — the leading indicators that the customer is evaluating alternatives. A drop in any of these signals that the competitive pressure is affecting the customer's confidence in your solution. Proactive engagement can prevent churn before it becomes a decision.</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Q97</w:t>
            </w:r>
          </w:p>
        </w:tc>
        <w:tc>
          <w:tcPr>
            <w:tcW w:type="dxa" w:w="5600"/>
            <w:tcBorders>
              <w:top w:val="single" w:color="1F4E79" w:sz="4"/>
              <w:left w:val="single" w:color="1F4E79" w:sz="4"/>
              <w:bottom w:val="single" w:color="1F4E79" w:sz="4"/>
              <w:right w:val="single" w:color="1F4E79" w:sz="4"/>
            </w:tcBorders>
            <w:shd w:fill="7B3F0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Mixed Application · </w:t>
            </w:r>
            <w:r>
              <w:rPr>
                <w:rFonts w:ascii="Arial" w:cs="Arial" w:eastAsia="Arial" w:hAnsi="Arial"/>
                <w:b w:val="false"/>
                <w:bCs w:val="false"/>
                <w:i w:val="false"/>
                <w:iCs w:val="false"/>
                <w:color w:val="EBF5FB"/>
                <w:sz w:val="18"/>
                <w:szCs w:val="18"/>
              </w:rPr>
              <w:t xml:space="preserve">Intermediate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7B3F0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CSM manages 40 accounts at $25K ARR average. Their renewal rate is 90%. How much ARR do they need to save/expand to maintain flat total ARR after churn?</w:t>
            </w:r>
          </w:p>
          <w:p>
            <w:pPr>
              <w:spacing w:after="30" w:before="30"/>
              <w:jc w:val="left"/>
            </w:pPr>
            <w:r>
              <w:rPr>
                <w:rFonts w:ascii="Arial" w:cs="Arial" w:eastAsia="Arial" w:hAnsi="Arial"/>
                <w:b w:val="false"/>
                <w:bCs w:val="false"/>
                <w:i w:val="false"/>
                <w:iCs w:val="false"/>
                <w:color w:val="333333"/>
                <w:sz w:val="20"/>
                <w:szCs w:val="20"/>
              </w:rPr>
              <w:t xml:space="preserve">A. $25,000</w:t>
            </w:r>
          </w:p>
          <w:p>
            <w:pPr>
              <w:spacing w:after="30" w:before="30"/>
              <w:jc w:val="left"/>
            </w:pPr>
            <w:r>
              <w:rPr>
                <w:rFonts w:ascii="Arial" w:cs="Arial" w:eastAsia="Arial" w:hAnsi="Arial"/>
                <w:b w:val="false"/>
                <w:bCs w:val="false"/>
                <w:i w:val="false"/>
                <w:iCs w:val="false"/>
                <w:color w:val="333333"/>
                <w:sz w:val="20"/>
                <w:szCs w:val="20"/>
              </w:rPr>
              <w:t xml:space="preserve">B. $100,000</w:t>
            </w:r>
          </w:p>
          <w:p>
            <w:pPr>
              <w:spacing w:after="30" w:before="30"/>
              <w:jc w:val="left"/>
            </w:pPr>
            <w:r>
              <w:rPr>
                <w:rFonts w:ascii="Arial" w:cs="Arial" w:eastAsia="Arial" w:hAnsi="Arial"/>
                <w:b w:val="false"/>
                <w:bCs w:val="false"/>
                <w:i w:val="false"/>
                <w:iCs w:val="false"/>
                <w:color w:val="333333"/>
                <w:sz w:val="20"/>
                <w:szCs w:val="20"/>
              </w:rPr>
              <w:t xml:space="preserve">C. $90,000</w:t>
            </w:r>
          </w:p>
          <w:p>
            <w:pPr>
              <w:spacing w:after="30" w:before="30"/>
              <w:jc w:val="left"/>
            </w:pPr>
            <w:r>
              <w:rPr>
                <w:rFonts w:ascii="Arial" w:cs="Arial" w:eastAsia="Arial" w:hAnsi="Arial"/>
                <w:b w:val="false"/>
                <w:bCs w:val="false"/>
                <w:i w:val="false"/>
                <w:iCs w:val="false"/>
                <w:color w:val="333333"/>
                <w:sz w:val="20"/>
                <w:szCs w:val="20"/>
              </w:rPr>
              <w:t xml:space="preserve">D. $1,000,000</w:t>
            </w:r>
          </w:p>
        </w:tc>
      </w:tr>
      <w:tr>
        <w:tc>
          <w:tcPr>
            <w:tcW w:type="dxa" w:w="7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EF0E7"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7B3F0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Total ARR = 40 × $25,000 = $1,000,000. With 90% renewal rate, expected churn = 10% × $1,000,000 = $100,000 at risk. To maintain flat ARR, the CSM must either save those at-risk accounts OR add $100,000 in expansion ARR from the remaining 36 accounts — $100K target to break even.</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Q98</w:t>
            </w:r>
          </w:p>
        </w:tc>
        <w:tc>
          <w:tcPr>
            <w:tcW w:type="dxa" w:w="5600"/>
            <w:tcBorders>
              <w:top w:val="single" w:color="1F4E79" w:sz="4"/>
              <w:left w:val="single" w:color="1F4E79" w:sz="4"/>
              <w:bottom w:val="single" w:color="1F4E79" w:sz="4"/>
              <w:right w:val="single" w:color="1F4E79" w:sz="4"/>
            </w:tcBorders>
            <w:shd w:fill="7B3F0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Mixed Application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7B3F0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CSM is building a business case to hire an additional CSM. Which combination of metrics BEST justifies this investment?</w:t>
            </w:r>
          </w:p>
          <w:p>
            <w:pPr>
              <w:spacing w:after="30" w:before="30"/>
              <w:jc w:val="left"/>
            </w:pPr>
            <w:r>
              <w:rPr>
                <w:rFonts w:ascii="Arial" w:cs="Arial" w:eastAsia="Arial" w:hAnsi="Arial"/>
                <w:b w:val="false"/>
                <w:bCs w:val="false"/>
                <w:i w:val="false"/>
                <w:iCs w:val="false"/>
                <w:color w:val="333333"/>
                <w:sz w:val="20"/>
                <w:szCs w:val="20"/>
              </w:rPr>
              <w:t xml:space="preserve">A. High NPS scores showing customers are happy</w:t>
            </w:r>
          </w:p>
          <w:p>
            <w:pPr>
              <w:spacing w:after="30" w:before="30"/>
              <w:jc w:val="left"/>
            </w:pPr>
            <w:r>
              <w:rPr>
                <w:rFonts w:ascii="Arial" w:cs="Arial" w:eastAsia="Arial" w:hAnsi="Arial"/>
                <w:b w:val="false"/>
                <w:bCs w:val="false"/>
                <w:i w:val="false"/>
                <w:iCs w:val="false"/>
                <w:color w:val="333333"/>
                <w:sz w:val="20"/>
                <w:szCs w:val="20"/>
              </w:rPr>
              <w:t xml:space="preserve">B. High ARR per CSM (over-stretched portfolio) + below-average NRR + high churn rate indicating insufficient capacity to drive adoption</w:t>
            </w:r>
          </w:p>
          <w:p>
            <w:pPr>
              <w:spacing w:after="30" w:before="30"/>
              <w:jc w:val="left"/>
            </w:pPr>
            <w:r>
              <w:rPr>
                <w:rFonts w:ascii="Arial" w:cs="Arial" w:eastAsia="Arial" w:hAnsi="Arial"/>
                <w:b w:val="false"/>
                <w:bCs w:val="false"/>
                <w:i w:val="false"/>
                <w:iCs w:val="false"/>
                <w:color w:val="333333"/>
                <w:sz w:val="20"/>
                <w:szCs w:val="20"/>
              </w:rPr>
              <w:t xml:space="preserve">C. Low TCV per deal showing customers need more attention</w:t>
            </w:r>
          </w:p>
          <w:p>
            <w:pPr>
              <w:spacing w:after="30" w:before="30"/>
              <w:jc w:val="left"/>
            </w:pPr>
            <w:r>
              <w:rPr>
                <w:rFonts w:ascii="Arial" w:cs="Arial" w:eastAsia="Arial" w:hAnsi="Arial"/>
                <w:b w:val="false"/>
                <w:bCs w:val="false"/>
                <w:i w:val="false"/>
                <w:iCs w:val="false"/>
                <w:color w:val="333333"/>
                <w:sz w:val="20"/>
                <w:szCs w:val="20"/>
              </w:rPr>
              <w:t xml:space="preserve">D. High new logo growth showing the business is expanding rapidly</w:t>
            </w:r>
          </w:p>
        </w:tc>
      </w:tr>
      <w:tr>
        <w:tc>
          <w:tcPr>
            <w:tcW w:type="dxa" w:w="7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EF0E7"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7B3F0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A business case for CS headcount is built on revenue risk: too much ARR per CSM (over-capacity) leading to measurably poor outcomes (low NRR, high churn). This directly translates to revenue loss that a new CSM hire could prevent — the classic 'cost of inaction' argument.</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Q99</w:t>
            </w:r>
          </w:p>
        </w:tc>
        <w:tc>
          <w:tcPr>
            <w:tcW w:type="dxa" w:w="5600"/>
            <w:tcBorders>
              <w:top w:val="single" w:color="1F4E79" w:sz="4"/>
              <w:left w:val="single" w:color="1F4E79" w:sz="4"/>
              <w:bottom w:val="single" w:color="1F4E79" w:sz="4"/>
              <w:right w:val="single" w:color="1F4E79" w:sz="4"/>
            </w:tcBorders>
            <w:shd w:fill="7B3F0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Mixed Application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7B3F0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A subscription company's board asks: 'At our current NRR of 108%, how long until our ARR doubles from existing customers alone — with zero new logos?' Approximately how many years?</w:t>
            </w:r>
          </w:p>
          <w:p>
            <w:pPr>
              <w:spacing w:after="30" w:before="30"/>
              <w:jc w:val="left"/>
            </w:pPr>
            <w:r>
              <w:rPr>
                <w:rFonts w:ascii="Arial" w:cs="Arial" w:eastAsia="Arial" w:hAnsi="Arial"/>
                <w:b w:val="false"/>
                <w:bCs w:val="false"/>
                <w:i w:val="false"/>
                <w:iCs w:val="false"/>
                <w:color w:val="333333"/>
                <w:sz w:val="20"/>
                <w:szCs w:val="20"/>
              </w:rPr>
              <w:t xml:space="preserve">A. About 5 years</w:t>
            </w:r>
          </w:p>
          <w:p>
            <w:pPr>
              <w:spacing w:after="30" w:before="30"/>
              <w:jc w:val="left"/>
            </w:pPr>
            <w:r>
              <w:rPr>
                <w:rFonts w:ascii="Arial" w:cs="Arial" w:eastAsia="Arial" w:hAnsi="Arial"/>
                <w:b w:val="false"/>
                <w:bCs w:val="false"/>
                <w:i w:val="false"/>
                <w:iCs w:val="false"/>
                <w:color w:val="333333"/>
                <w:sz w:val="20"/>
                <w:szCs w:val="20"/>
              </w:rPr>
              <w:t xml:space="preserve">B. About 9 years</w:t>
            </w:r>
          </w:p>
          <w:p>
            <w:pPr>
              <w:spacing w:after="30" w:before="30"/>
              <w:jc w:val="left"/>
            </w:pPr>
            <w:r>
              <w:rPr>
                <w:rFonts w:ascii="Arial" w:cs="Arial" w:eastAsia="Arial" w:hAnsi="Arial"/>
                <w:b w:val="false"/>
                <w:bCs w:val="false"/>
                <w:i w:val="false"/>
                <w:iCs w:val="false"/>
                <w:color w:val="333333"/>
                <w:sz w:val="20"/>
                <w:szCs w:val="20"/>
              </w:rPr>
              <w:t xml:space="preserve">C. About 3 years</w:t>
            </w:r>
          </w:p>
          <w:p>
            <w:pPr>
              <w:spacing w:after="30" w:before="30"/>
              <w:jc w:val="left"/>
            </w:pPr>
            <w:r>
              <w:rPr>
                <w:rFonts w:ascii="Arial" w:cs="Arial" w:eastAsia="Arial" w:hAnsi="Arial"/>
                <w:b w:val="false"/>
                <w:bCs w:val="false"/>
                <w:i w:val="false"/>
                <w:iCs w:val="false"/>
                <w:color w:val="333333"/>
                <w:sz w:val="20"/>
                <w:szCs w:val="20"/>
              </w:rPr>
              <w:t xml:space="preserve">D. About 15 years</w:t>
            </w:r>
          </w:p>
        </w:tc>
      </w:tr>
      <w:tr>
        <w:tc>
          <w:tcPr>
            <w:tcW w:type="dxa" w:w="7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EF0E7"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7B3F0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Using the Rule of 72: Years to double = 72 ÷ growth rate. At 8% annual growth (NRR 108%), years to double ≈ 72 ÷ 8 = 9 years. This illustrates the power of NRR &gt; 100% — existing customers alone can double the business, but it takes time. Higher NRR (e.g., 130%) = 72 ÷ 30 ≈ 2.4 years to double.</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tblGrid>
      <w:tr>
        <w:tc>
          <w:tcPr>
            <w:tcW w:type="dxa" w:w="700"/>
            <w:tcBorders>
              <w:top w:val="single" w:color="1F4E79" w:sz="4"/>
              <w:left w:val="single" w:color="1F4E79" w:sz="4"/>
              <w:bottom w:val="single" w:color="1F4E79" w:sz="4"/>
              <w:right w:val="single" w:color="1F4E79" w:sz="4"/>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20"/>
                <w:szCs w:val="20"/>
              </w:rPr>
              <w:t xml:space="preserve">Q100</w:t>
            </w:r>
          </w:p>
        </w:tc>
        <w:tc>
          <w:tcPr>
            <w:tcW w:type="dxa" w:w="5600"/>
            <w:tcBorders>
              <w:top w:val="single" w:color="1F4E79" w:sz="4"/>
              <w:left w:val="single" w:color="1F4E79" w:sz="4"/>
              <w:bottom w:val="single" w:color="1F4E79" w:sz="4"/>
              <w:right w:val="single" w:color="1F4E79" w:sz="4"/>
            </w:tcBorders>
            <w:shd w:fill="7B3F00" w:val="clear"/>
            <w:tcMar>
              <w:top w:type="dxa" w:w="80"/>
              <w:left w:type="dxa" w:w="140"/>
              <w:bottom w:type="dxa" w:w="80"/>
              <w:right w:type="dxa" w:w="80"/>
            </w:tcMar>
            <w:vAlign w:val="top"/>
          </w:tcPr>
          <w:p>
            <w:pPr>
              <w:spacing w:after="80" w:before="80"/>
              <w:jc w:val="left"/>
            </w:pPr>
            <w:r>
              <w:rPr>
                <w:rFonts w:ascii="Arial" w:cs="Arial" w:eastAsia="Arial" w:hAnsi="Arial"/>
                <w:b/>
                <w:bCs/>
                <w:i w:val="false"/>
                <w:iCs w:val="false"/>
                <w:color w:val="FFFFFF"/>
                <w:sz w:val="18"/>
                <w:szCs w:val="18"/>
              </w:rPr>
              <w:t xml:space="preserve">Mixed Application · </w:t>
            </w:r>
            <w:r>
              <w:rPr>
                <w:rFonts w:ascii="Arial" w:cs="Arial" w:eastAsia="Arial" w:hAnsi="Arial"/>
                <w:b w:val="false"/>
                <w:bCs w:val="false"/>
                <w:i w:val="false"/>
                <w:iCs w:val="false"/>
                <w:color w:val="FDEBD0"/>
                <w:sz w:val="18"/>
                <w:szCs w:val="18"/>
              </w:rPr>
              <w:t xml:space="preserve">Advanced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7B3F00"/>
                <w:sz w:val="18"/>
                <w:szCs w:val="18"/>
              </w:rPr>
              <w:t xml:space="preserve">Q</w:t>
            </w:r>
          </w:p>
        </w:tc>
        <w:tc>
          <w:tcPr>
            <w:tcW w:type="dxa" w:w="5600"/>
            <w:tcBorders>
              <w:top w:val="single" w:color="CCCCCC" w:sz="1"/>
              <w:left w:val="single" w:color="CCCCCC" w:sz="1"/>
              <w:bottom w:val="single" w:color="CCCCCC" w:sz="1"/>
              <w:right w:val="single" w:color="CCCCCC" w:sz="1"/>
            </w:tcBorders>
            <w:shd w:fill="FAFAFA" w:val="clear"/>
            <w:tcMar>
              <w:top w:type="dxa" w:w="90"/>
              <w:left w:type="dxa" w:w="140"/>
              <w:bottom w:type="dxa" w:w="90"/>
              <w:right w:type="dxa" w:w="140"/>
            </w:tcMar>
            <w:vAlign w:val="top"/>
          </w:tcPr>
          <w:p>
            <w:pPr>
              <w:spacing w:after="40" w:before="60"/>
              <w:jc w:val="left"/>
            </w:pPr>
            <w:r>
              <w:rPr>
                <w:rFonts w:ascii="Arial" w:cs="Arial" w:eastAsia="Arial" w:hAnsi="Arial"/>
                <w:b/>
                <w:bCs/>
                <w:i w:val="false"/>
                <w:iCs w:val="false"/>
                <w:color w:val="1A1A1A"/>
                <w:sz w:val="21"/>
                <w:szCs w:val="21"/>
              </w:rPr>
              <w:t xml:space="preserve">Which single statement MOST comprehensively captures the role of the CSM in a subscription business?</w:t>
            </w:r>
          </w:p>
          <w:p>
            <w:pPr>
              <w:spacing w:after="30" w:before="30"/>
              <w:jc w:val="left"/>
            </w:pPr>
            <w:r>
              <w:rPr>
                <w:rFonts w:ascii="Arial" w:cs="Arial" w:eastAsia="Arial" w:hAnsi="Arial"/>
                <w:b w:val="false"/>
                <w:bCs w:val="false"/>
                <w:i w:val="false"/>
                <w:iCs w:val="false"/>
                <w:color w:val="333333"/>
                <w:sz w:val="20"/>
                <w:szCs w:val="20"/>
              </w:rPr>
              <w:t xml:space="preserve">A. CSMs sell new subscriptions and manage billing for existing customers</w:t>
            </w:r>
          </w:p>
          <w:p>
            <w:pPr>
              <w:spacing w:after="30" w:before="30"/>
              <w:jc w:val="left"/>
            </w:pPr>
            <w:r>
              <w:rPr>
                <w:rFonts w:ascii="Arial" w:cs="Arial" w:eastAsia="Arial" w:hAnsi="Arial"/>
                <w:b w:val="false"/>
                <w:bCs w:val="false"/>
                <w:i w:val="false"/>
                <w:iCs w:val="false"/>
                <w:color w:val="333333"/>
                <w:sz w:val="20"/>
                <w:szCs w:val="20"/>
              </w:rPr>
              <w:t xml:space="preserve">B. CSMs ensure customers achieve their desired business outcomes through adoption, which protects and grows recurring revenue via renewals and expansions</w:t>
            </w:r>
          </w:p>
          <w:p>
            <w:pPr>
              <w:spacing w:after="30" w:before="30"/>
              <w:jc w:val="left"/>
            </w:pPr>
            <w:r>
              <w:rPr>
                <w:rFonts w:ascii="Arial" w:cs="Arial" w:eastAsia="Arial" w:hAnsi="Arial"/>
                <w:b w:val="false"/>
                <w:bCs w:val="false"/>
                <w:i w:val="false"/>
                <w:iCs w:val="false"/>
                <w:color w:val="333333"/>
                <w:sz w:val="20"/>
                <w:szCs w:val="20"/>
              </w:rPr>
              <w:t xml:space="preserve">C. CSMs provide technical support and handle service escalations for subscription customers</w:t>
            </w:r>
          </w:p>
          <w:p>
            <w:pPr>
              <w:spacing w:after="30" w:before="30"/>
              <w:jc w:val="left"/>
            </w:pPr>
            <w:r>
              <w:rPr>
                <w:rFonts w:ascii="Arial" w:cs="Arial" w:eastAsia="Arial" w:hAnsi="Arial"/>
                <w:b w:val="false"/>
                <w:bCs w:val="false"/>
                <w:i w:val="false"/>
                <w:iCs w:val="false"/>
                <w:color w:val="333333"/>
                <w:sz w:val="20"/>
                <w:szCs w:val="20"/>
              </w:rPr>
              <w:t xml:space="preserve">D. CSMs are responsible for deploying Cisco technology and ensuring technical configuration is correct</w:t>
            </w:r>
          </w:p>
        </w:tc>
      </w:tr>
      <w:tr>
        <w:tc>
          <w:tcPr>
            <w:tcW w:type="dxa" w:w="7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80"/>
            </w:tcMar>
            <w:vAlign w:val="center"/>
          </w:tcPr>
          <w:p>
            <w:pPr>
              <w:spacing w:after="80" w:before="80"/>
              <w:jc w:val="left"/>
            </w:pPr>
            <w:r>
              <w:rPr>
                <w:rFonts w:ascii="Arial" w:cs="Arial" w:eastAsia="Arial" w:hAnsi="Arial"/>
                <w:b/>
                <w:bCs/>
                <w:i w:val="false"/>
                <w:iCs w:val="false"/>
                <w:color w:val="FFFFFF"/>
                <w:sz w:val="18"/>
                <w:szCs w:val="18"/>
              </w:rPr>
              <w:t xml:space="preserve">A</w:t>
            </w:r>
          </w:p>
        </w:tc>
        <w:tc>
          <w:tcPr>
            <w:tcW w:type="dxa" w:w="5600"/>
            <w:tcBorders>
              <w:top w:val="single" w:color="CCCCCC" w:sz="1"/>
              <w:left w:val="single" w:color="CCCCCC" w:sz="1"/>
              <w:bottom w:val="single" w:color="CCCCCC" w:sz="1"/>
              <w:right w:val="single" w:color="CCCCCC" w:sz="1"/>
            </w:tcBorders>
            <w:shd w:fill="FEF0E7" w:val="clear"/>
            <w:tcMar>
              <w:top w:type="dxa" w:w="90"/>
              <w:left w:type="dxa" w:w="140"/>
              <w:bottom w:type="dxa" w:w="90"/>
              <w:right w:type="dxa" w:w="140"/>
            </w:tcMar>
            <w:vAlign w:val="top"/>
          </w:tcPr>
          <w:p>
            <w:pPr>
              <w:spacing w:after="30" w:before="40"/>
              <w:jc w:val="left"/>
            </w:pPr>
            <w:r>
              <w:rPr>
                <w:rFonts w:ascii="Arial" w:cs="Arial" w:eastAsia="Arial" w:hAnsi="Arial"/>
                <w:b/>
                <w:bCs/>
                <w:i w:val="false"/>
                <w:iCs w:val="false"/>
                <w:color w:val="7B3F00"/>
                <w:sz w:val="20"/>
                <w:szCs w:val="20"/>
              </w:rPr>
              <w:t xml:space="preserve">Correct Answer: </w:t>
            </w:r>
            <w:r>
              <w:rPr>
                <w:rFonts w:ascii="Arial" w:cs="Arial" w:eastAsia="Arial" w:hAnsi="Arial"/>
                <w:b/>
                <w:bCs/>
                <w:i w:val="false"/>
                <w:iCs w:val="false"/>
                <w:color w:val="1A7040"/>
                <w:sz w:val="20"/>
                <w:szCs w:val="20"/>
              </w:rPr>
              <w:t xml:space="preserve">B</w:t>
            </w:r>
          </w:p>
          <w:p>
            <w:pPr>
              <w:spacing w:after="40" w:before="20"/>
              <w:jc w:val="left"/>
            </w:pPr>
            <w:r>
              <w:rPr>
                <w:rFonts w:ascii="Arial" w:cs="Arial" w:eastAsia="Arial" w:hAnsi="Arial"/>
                <w:b w:val="false"/>
                <w:bCs w:val="false"/>
                <w:i w:val="false"/>
                <w:iCs w:val="false"/>
                <w:color w:val="333333"/>
                <w:sz w:val="20"/>
                <w:szCs w:val="20"/>
              </w:rPr>
              <w:t xml:space="preserve">This is the complete CSM value proposition: drive adoption → ensure business outcome achievement → protect ARR through renewals → grow ARR through expansions. Every CSM activity (health monitoring, QBRs, success planning, risk management) exists to support this chain. Technical support and deployment are adjacent functions, not the CSM's primary responsibility.</w:t>
            </w:r>
          </w:p>
        </w:tc>
      </w:tr>
    </w:tbl>
    <w:p>
      <w:pPr>
        <w:spacing w:after="0" w:before="80"/>
        <w:jc w:val="left"/>
      </w:pPr>
      <w:r>
        <w:rPr>
          <w:rFonts w:ascii="Arial" w:cs="Arial" w:eastAsia="Arial" w:hAnsi="Arial"/>
          <w:b w:val="false"/>
          <w:bCs w:val="false"/>
          <w:i w:val="false"/>
          <w:iCs w:val="false"/>
          <w:color w:val="2D2D2D"/>
          <w:sz w:val="22"/>
          <w:szCs w:val="22"/>
        </w:rPr>
        <w:t xml:space="preserve"/>
      </w:r>
    </w:p>
    <w:p>
      <w:pPr>
        <w:spacing w:after="0" w:before="12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1F4E79" w:val="clear"/>
            <w:tcMar>
              <w:top w:type="dxa" w:w="160"/>
              <w:left w:type="dxa" w:w="240"/>
              <w:bottom w:type="dxa" w:w="160"/>
              <w:right w:type="dxa" w:w="240"/>
            </w:tcMar>
          </w:tcPr>
          <w:p>
            <w:pPr>
              <w:spacing w:after="60" w:before="0"/>
              <w:jc w:val="center"/>
            </w:pPr>
            <w:r>
              <w:rPr>
                <w:rFonts w:ascii="Arial" w:cs="Arial" w:eastAsia="Arial" w:hAnsi="Arial"/>
                <w:b/>
                <w:bCs/>
                <w:i w:val="false"/>
                <w:iCs w:val="false"/>
                <w:color w:val="FFFFFF"/>
                <w:sz w:val="28"/>
                <w:szCs w:val="28"/>
              </w:rPr>
              <w:t xml:space="preserve">Well done completing all 100 questions!</w:t>
            </w:r>
          </w:p>
          <w:p>
            <w:pPr>
              <w:spacing w:after="0" w:before="0"/>
              <w:jc w:val="center"/>
            </w:pPr>
            <w:r>
              <w:rPr>
                <w:rFonts w:ascii="Arial" w:cs="Arial" w:eastAsia="Arial" w:hAnsi="Arial"/>
                <w:b w:val="false"/>
                <w:bCs w:val="false"/>
                <w:i w:val="false"/>
                <w:iCs w:val="false"/>
                <w:color w:val="D6EAF8"/>
                <w:sz w:val="19"/>
                <w:szCs w:val="19"/>
              </w:rPr>
              <w:t xml:space="preserve">Score yourself: 90–100 correct = Exam Ready  |  75–89 = Review Weak Areas  |  Below 75 = Re-read Study Material</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80"/>
      <w:jc w:val="center"/>
    </w:pPr>
    <w:r>
      <w:rPr>
        <w:rFonts w:ascii="Arial" w:cs="Arial" w:eastAsia="Arial" w:hAnsi="Arial"/>
        <w:b w:val="false"/>
        <w:bCs w:val="false"/>
        <w:i w:val="false"/>
        <w:iCs w:val="false"/>
        <w:color w:val="999999"/>
        <w:sz w:val="16"/>
        <w:szCs w:val="16"/>
      </w:rPr>
      <w:t xml:space="preserve">Cisco 820-605 CSM Practice Questions  |  All Topics: Subscription vs. Perpetual, ARR/MRR/TCV, Churn/NRR/GRR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before="0"/>
      <w:jc w:val="left"/>
    </w:pPr>
    <w:r>
      <w:rPr>
        <w:rFonts w:ascii="Arial" w:cs="Arial" w:eastAsia="Arial" w:hAnsi="Arial"/>
        <w:b/>
        <w:bCs/>
        <w:i w:val="false"/>
        <w:iCs w:val="false"/>
        <w:color w:val="1F4E79"/>
        <w:sz w:val="17"/>
        <w:szCs w:val="17"/>
      </w:rPr>
      <w:t xml:space="preserve">820-605 CSM Exam Prep  |  100 Practice Questions  |  Subscription Model Topics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2026-06-02T04:40:40.561Z</dcterms:created>
  <dcterms:modified xsi:type="dcterms:W3CDTF">2026-06-02T04:40:40.574Z</dcterms:modified>
</cp:coreProperties>
</file>

<file path=docProps/custom.xml><?xml version="1.0" encoding="utf-8"?>
<Properties xmlns="http://schemas.openxmlformats.org/officeDocument/2006/custom-properties" xmlns:vt="http://schemas.openxmlformats.org/officeDocument/2006/docPropsVTypes"/>
</file>