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z w:val="44"/>
          <w:szCs w:val="44"/>
        </w:rPr>
        <w:t xml:space="preserve">RAGAS Answer-Quality Evaluation</w:t>
      </w:r>
    </w:p>
    <w:p>
      <w:pPr>
        <w:spacing w:after="60"/>
      </w:pPr>
      <w:r>
        <w:rPr>
          <w:b/>
          <w:bCs/>
          <w:color w:val="E04627"/>
          <w:sz w:val="26"/>
          <w:szCs w:val="26"/>
        </w:rPr>
        <w:t xml:space="preserve">RAG Pipeline — End-to-End Quality</w:t>
      </w:r>
    </w:p>
    <w:p>
      <w:pPr>
        <w:spacing w:after="200"/>
      </w:pPr>
      <w:r>
        <w:rPr>
          <w:i/>
          <w:iCs/>
          <w:color w:val="555555"/>
          <w:sz w:val="20"/>
          <w:szCs w:val="20"/>
        </w:rPr>
        <w:t xml:space="preserve">Azure AI Labs 7  ·  strategy: reranked  ·  n = 10</w:t>
      </w:r>
    </w:p>
    <w:p>
      <w:pPr>
        <w:pBdr>
          <w:left w:val="single" w:color="E04627" w:sz="18" w:space="12"/>
        </w:pBdr>
        <w:spacing w:after="240" w:before="80"/>
        <w:ind w:left="180"/>
      </w:pPr>
      <w:r>
        <w:rPr>
          <w:b/>
          <w:bCs/>
          <w:sz w:val="22"/>
          <w:szCs w:val="22"/>
        </w:rPr>
        <w:t xml:space="preserve">Takeaway: </w:t>
      </w:r>
      <w:r>
        <w:rPr>
          <w:sz w:val="22"/>
          <w:szCs w:val="22"/>
        </w:rPr>
        <w:t xml:space="preserve">The bottleneck has moved from retrieval to generation. The retriever surfaces good context (precision 0.945), but the model isn't fully sticking to it (faithfulness 0.867). The next gain comes from tightening the generation prompt, not the retriever.</w:t>
      </w:r>
    </w:p>
    <w:p>
      <w:pPr>
        <w:pStyle w:val="Heading1"/>
      </w:pPr>
      <w:r>
        <w:t xml:space="preserve">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700"/>
        <w:gridCol w:w="3760"/>
      </w:tblGrid>
      <w:tr>
        <w:trPr>
          <w:tblHeader/>
        </w:trPr>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b/>
                <w:bCs/>
                <w:color w:val="FFFFFF"/>
                <w:sz w:val="20"/>
                <w:szCs w:val="20"/>
              </w:rPr>
              <w:t xml:space="preserve">Metric</w:t>
            </w:r>
          </w:p>
        </w:tc>
        <w:tc>
          <w:tcPr>
            <w:tcW w:type="dxa" w:w="13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b/>
                <w:bCs/>
                <w:color w:val="FFFFFF"/>
                <w:sz w:val="20"/>
                <w:szCs w:val="20"/>
              </w:rPr>
              <w:t xml:space="preserve">Score</w:t>
            </w:r>
          </w:p>
        </w:tc>
        <w:tc>
          <w:tcPr>
            <w:tcW w:type="dxa" w:w="17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b/>
                <w:bCs/>
                <w:color w:val="FFFFFF"/>
                <w:sz w:val="20"/>
                <w:szCs w:val="20"/>
              </w:rPr>
              <w:t xml:space="preserve">Layer</w:t>
            </w:r>
          </w:p>
        </w:tc>
        <w:tc>
          <w:tcPr>
            <w:tcW w:type="dxa" w:w="3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b/>
                <w:bCs/>
                <w:color w:val="FFFFFF"/>
                <w:sz w:val="20"/>
                <w:szCs w:val="20"/>
              </w:rPr>
              <w:t xml:space="preserve">Reading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1A1A1A"/>
                <w:sz w:val="20"/>
                <w:szCs w:val="20"/>
              </w:rPr>
              <w:t xml:space="preserve">context_precision</w:t>
            </w:r>
          </w:p>
        </w:tc>
        <w:tc>
          <w:tcPr>
            <w:tcW w:type="dxa" w:w="13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vAlign w:val="center"/>
          </w:tcPr>
          <w:p>
            <w:pPr>
              <w:jc w:val="center"/>
            </w:pPr>
            <w:r>
              <w:rPr>
                <w:b/>
                <w:bCs/>
                <w:color w:val="1A1A1A"/>
                <w:sz w:val="20"/>
                <w:szCs w:val="20"/>
              </w:rPr>
              <w:t xml:space="preserve">0.945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Retrieval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Relevant chunks are ranked at the top of the context. The retriever is doing its job.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1A1A1A"/>
                <w:sz w:val="20"/>
                <w:szCs w:val="20"/>
              </w:rPr>
              <w:t xml:space="preserve">answer_relevancy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1A1A1A"/>
                <w:sz w:val="20"/>
                <w:szCs w:val="20"/>
              </w:rPr>
              <w:t xml:space="preserve">0.845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Generation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Answers are mostly on-target, but some drift, are incomplete, or include extra material.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1A1A1A"/>
                <w:sz w:val="20"/>
                <w:szCs w:val="20"/>
              </w:rPr>
              <w:t xml:space="preserve">faithfulness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E04627"/>
                <w:sz w:val="20"/>
                <w:szCs w:val="20"/>
              </w:rPr>
              <w:t xml:space="preserve">0.867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Generation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Lowest score. ~13% of answer claims aren't grounded in the retrieved context — the model is over-reaching.</w:t>
            </w:r>
          </w:p>
        </w:tc>
      </w:tr>
    </w:tbl>
    <w:p>
      <w:pPr>
        <w:pStyle w:val="Heading1"/>
      </w:pPr>
      <w:r>
        <w:t xml:space="preserve">What each metric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b/>
                <w:bCs/>
                <w:color w:val="FFFFFF"/>
                <w:sz w:val="20"/>
                <w:szCs w:val="20"/>
              </w:rPr>
              <w:t xml:space="preserve">Metric</w:t>
            </w:r>
          </w:p>
        </w:tc>
        <w:tc>
          <w:tcPr>
            <w:tcW w:type="dxa" w:w="6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b/>
                <w:bCs/>
                <w:color w:val="FFFFFF"/>
                <w:sz w:val="20"/>
                <w:szCs w:val="20"/>
              </w:rPr>
              <w:t xml:space="preserve">What it measures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color w:val="1A1A1A"/>
                <w:sz w:val="20"/>
                <w:szCs w:val="20"/>
              </w:rPr>
              <w:t xml:space="preserve">faithfulness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Whether each claim in the generated answer can be inferred from the retrieved context. Low scores mean the model is stating things the context does not support — hallucination or unsupported inference. A generation-side metric.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color w:val="1A1A1A"/>
                <w:sz w:val="20"/>
                <w:szCs w:val="20"/>
              </w:rPr>
              <w:t xml:space="preserve">answer_relevancy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How well the answer addresses the actual question. Penalises incomplete, redundant, or off-topic answers. Also a generation-side metric.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bCs/>
                <w:color w:val="1A1A1A"/>
                <w:sz w:val="20"/>
                <w:szCs w:val="20"/>
              </w:rPr>
              <w:t xml:space="preserve">context_precision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A1A1A"/>
                <w:sz w:val="20"/>
                <w:szCs w:val="20"/>
              </w:rPr>
              <w:t xml:space="preserve">Whether the relevant items in the retrieved context are ranked highly. A retrieval-side metric — it scores what was fed to the model, not what the model did with it.</w:t>
            </w:r>
          </w:p>
        </w:tc>
      </w:tr>
    </w:tbl>
    <w:p>
      <w:pPr>
        <w:pStyle w:val="Heading1"/>
      </w:pPr>
      <w:r>
        <w:t xml:space="preserve">What it means</w:t>
      </w:r>
    </w:p>
    <w:p>
      <w:pPr>
        <w:spacing w:after="160" w:before="0"/>
      </w:pPr>
      <w:r>
        <w:rPr>
          <w:sz w:val="22"/>
          <w:szCs w:val="22"/>
        </w:rPr>
        <w:t xml:space="preserve">RAGAS separates the two halves of a RAG system: did the retriever fetch the right context, and did the generator answer faithfully from it. Reading the three scores by layer tells a clear story.</w:t>
      </w:r>
    </w:p>
    <w:p>
      <w:pPr>
        <w:pStyle w:val="ListParagraph"/>
        <w:numPr>
          <w:ilvl w:val="0"/>
          <w:numId w:val="2"/>
        </w:numPr>
        <w:spacing w:after="100"/>
      </w:pPr>
      <w:r>
        <w:rPr>
          <w:b/>
          <w:bCs/>
          <w:sz w:val="22"/>
          <w:szCs w:val="22"/>
        </w:rPr>
        <w:t xml:space="preserve">Retrieval is healthy. </w:t>
      </w:r>
      <w:r>
        <w:rPr>
          <w:sz w:val="22"/>
          <w:szCs w:val="22"/>
        </w:rPr>
        <w:t xml:space="preserve">context_precision of 0.945 says the right chunks are landing at the top of the context window — the part the model actually reads. This matches the strong recall from the retrieval eval.</w:t>
      </w:r>
    </w:p>
    <w:p>
      <w:pPr>
        <w:pStyle w:val="ListParagraph"/>
        <w:numPr>
          <w:ilvl w:val="0"/>
          <w:numId w:val="2"/>
        </w:numPr>
        <w:spacing w:after="100"/>
      </w:pPr>
      <w:r>
        <w:rPr>
          <w:b/>
          <w:bCs/>
          <w:sz w:val="22"/>
          <w:szCs w:val="22"/>
        </w:rPr>
        <w:t xml:space="preserve">Generation is the weaker half. </w:t>
      </w:r>
      <w:r>
        <w:rPr>
          <w:sz w:val="22"/>
          <w:szCs w:val="22"/>
        </w:rPr>
        <w:t xml:space="preserve">Both generation-side metrics sit lower. faithfulness (0.867) is the floor: about one claim in eight isn't supported by the retrieved context.</w:t>
      </w:r>
    </w:p>
    <w:p>
      <w:pPr>
        <w:pStyle w:val="ListParagraph"/>
        <w:numPr>
          <w:ilvl w:val="0"/>
          <w:numId w:val="2"/>
        </w:numPr>
        <w:spacing w:after="100"/>
      </w:pPr>
      <w:r>
        <w:rPr>
          <w:b/>
          <w:bCs/>
          <w:sz w:val="22"/>
          <w:szCs w:val="22"/>
        </w:rPr>
        <w:t xml:space="preserve">The high-precision / lower-faithfulness gap is the signal. </w:t>
      </w:r>
      <w:r>
        <w:rPr>
          <w:sz w:val="22"/>
          <w:szCs w:val="22"/>
        </w:rPr>
        <w:t xml:space="preserve">Good context is going in, but unsupported claims are coming out. That isolates the problem to the generation step — prompt and model behaviour — rather than what's being retrieved.</w:t>
      </w:r>
    </w:p>
    <w:p>
      <w:pPr>
        <w:pStyle w:val="Heading1"/>
      </w:pPr>
      <w:r>
        <w:t xml:space="preserve">What to do next</w:t>
      </w:r>
    </w:p>
    <w:p>
      <w:pPr>
        <w:pStyle w:val="ListParagraph"/>
        <w:numPr>
          <w:ilvl w:val="0"/>
          <w:numId w:val="3"/>
        </w:numPr>
        <w:spacing w:after="120"/>
      </w:pPr>
      <w:r>
        <w:rPr>
          <w:b/>
          <w:bCs/>
          <w:sz w:val="22"/>
          <w:szCs w:val="22"/>
        </w:rPr>
        <w:t xml:space="preserve">Tighten the generation prompt for grounding. </w:t>
      </w:r>
      <w:r>
        <w:rPr>
          <w:sz w:val="22"/>
          <w:szCs w:val="22"/>
        </w:rPr>
        <w:t xml:space="preserve">Instruct the model to answer only from the provided context and to say so when the answer isn't present. This directly targets the faithfulness gap.</w:t>
      </w:r>
    </w:p>
    <w:p>
      <w:pPr>
        <w:pStyle w:val="ListParagraph"/>
        <w:numPr>
          <w:ilvl w:val="0"/>
          <w:numId w:val="3"/>
        </w:numPr>
        <w:spacing w:after="120"/>
      </w:pPr>
      <w:r>
        <w:rPr>
          <w:b/>
          <w:bCs/>
          <w:sz w:val="22"/>
          <w:szCs w:val="22"/>
        </w:rPr>
        <w:t xml:space="preserve">Inspect the unfaithful answers. </w:t>
      </w:r>
      <w:r>
        <w:rPr>
          <w:sz w:val="22"/>
          <w:szCs w:val="22"/>
        </w:rPr>
        <w:t xml:space="preserve">Pull the questions where faithfulness scored low and look at which claims weren't grounded. That handful shows whether it's the model inventing detail or stitching across chunks incorrectly.</w:t>
      </w:r>
    </w:p>
    <w:p>
      <w:pPr>
        <w:pStyle w:val="ListParagraph"/>
        <w:numPr>
          <w:ilvl w:val="0"/>
          <w:numId w:val="3"/>
        </w:numPr>
        <w:spacing w:after="120"/>
      </w:pPr>
      <w:r>
        <w:rPr>
          <w:b/>
          <w:bCs/>
          <w:sz w:val="22"/>
          <w:szCs w:val="22"/>
        </w:rPr>
        <w:t xml:space="preserve">Run RAGAS on hybrid too. </w:t>
      </w:r>
      <w:r>
        <w:rPr>
          <w:sz w:val="22"/>
          <w:szCs w:val="22"/>
        </w:rPr>
        <w:t xml:space="preserve">These numbers are for the reranked strategy, which the retrieval eval flagged as the weakest. The recommended strategy is hybrid — evaluate it here for an apples-to-apples comparison before locking the pipeline.</w:t>
      </w:r>
    </w:p>
    <w:p>
      <w:pPr>
        <w:pStyle w:val="Heading2"/>
      </w:pPr>
      <w:r>
        <w:t xml:space="preserve">Caveat</w:t>
      </w:r>
    </w:p>
    <w:p>
      <w:pPr>
        <w:spacing w:after="160" w:before="0"/>
      </w:pPr>
      <w:r>
        <w:rPr>
          <w:sz w:val="22"/>
          <w:szCs w:val="22"/>
        </w:rPr>
        <w:t xml:space="preserve">n = 10 is a small sample — each question moves a metric by roughly ten points, so treat these as directional, not precise. Widen the set before reporting these as final figures.</w:t>
      </w:r>
    </w:p>
    <w:p>
      <w:pPr>
        <w:pBdr>
          <w:top w:val="single" w:color="CCCCCC" w:sz="4" w:space="6"/>
        </w:pBdr>
        <w:spacing w:before="360"/>
      </w:pPr>
      <w:r>
        <w:rPr>
          <w:i/>
          <w:iCs/>
          <w:color w:val="555555"/>
          <w:sz w:val="18"/>
          <w:szCs w:val="18"/>
        </w:rPr>
        <w:t xml:space="preserve">Source: 05_ragas_eval.py  ·  faithfulness 0.8667  ·  answer_relevancy 0.8447  ·  context_precision 0.9450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04627" w:sz="6" w:space="4"/>
      </w:pBdr>
      <w:spacing w:after="16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2026-06-29T13:14:16.708Z</dcterms:created>
  <dcterms:modified xsi:type="dcterms:W3CDTF">2026-06-29T13:14:16.724Z</dcterms:modified>
</cp:coreProperties>
</file>

<file path=docProps/custom.xml><?xml version="1.0" encoding="utf-8"?>
<Properties xmlns="http://schemas.openxmlformats.org/officeDocument/2006/custom-properties" xmlns:vt="http://schemas.openxmlformats.org/officeDocument/2006/docPropsVTypes"/>
</file>