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/>
          <w:b/>
          <w:sz w:val="22"/>
        </w:rPr>
        <w:t>PROFESSIONAL SUMMARY</w:t>
      </w:r>
    </w:p>
    <w:p>
      <w:pPr>
        <w:spacing w:after="60" w:line="240" w:lineRule="auto"/>
      </w:pPr>
      <w:r>
        <w:rPr>
          <w:rFonts w:ascii="Calibri" w:hAnsi="Calibri"/>
          <w:sz w:val="21"/>
        </w:rPr>
        <w:t>Engineering leader with extensive experience building</w:t>
      </w:r>
    </w:p>
    <w:p>
      <w:pPr>
        <w:spacing w:after="60" w:line="240" w:lineRule="auto"/>
      </w:pPr>
      <w:r>
        <w:rPr>
          <w:rFonts w:ascii="Calibri" w:hAnsi="Calibri"/>
          <w:sz w:val="21"/>
        </w:rPr>
        <w:t>high-performing software engineering organizations.</w:t>
      </w:r>
    </w:p>
    <w:p>
      <w:pPr>
        <w:spacing w:before="160" w:after="60"/>
      </w:pPr>
      <w:r>
        <w:rPr>
          <w:rFonts w:ascii="Calibri" w:hAnsi="Calibri"/>
          <w:b/>
          <w:sz w:val="22"/>
        </w:rPr>
        <w:t>TECHNICAL SKILLS</w:t>
      </w:r>
    </w:p>
    <w:p>
      <w:pPr>
        <w:spacing w:after="60" w:line="240" w:lineRule="auto"/>
      </w:pPr>
      <w:r>
        <w:rPr>
          <w:rFonts w:ascii="Calibri" w:hAnsi="Calibri"/>
          <w:sz w:val="21"/>
        </w:rPr>
        <w:t>Java, Spring Boot, Kubernetes, CI/CD, React</w:t>
      </w:r>
    </w:p>
    <w:p>
      <w:pPr>
        <w:spacing w:before="160" w:after="60"/>
      </w:pPr>
      <w:r>
        <w:rPr>
          <w:rFonts w:ascii="Calibri" w:hAnsi="Calibri"/>
          <w:b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Senior Engineering Manager</w:t>
      </w:r>
      <w:r>
        <w:rPr>
          <w:rFonts w:ascii="Calibri" w:hAnsi="Calibri"/>
          <w:b/>
          <w:sz w:val="21"/>
        </w:rPr>
        <w:t xml:space="preserve"> | Walmart</w:t>
      </w:r>
      <w:r>
        <w:rPr>
          <w:rFonts w:ascii="Calibri" w:hAnsi="Calibri"/>
          <w:sz w:val="19"/>
        </w:rPr>
        <w:t xml:space="preserve"> | Bentonville, AR</w:t>
      </w:r>
      <w:r>
        <w:rPr>
          <w:rFonts w:ascii="Calibri" w:hAnsi="Calibri"/>
          <w:i/>
          <w:sz w:val="19"/>
        </w:rPr>
        <w:t xml:space="preserve"> | 2020–Present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1"/>
        </w:rPr>
        <w:t>Led distributed engineering teams across the US and India.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1"/>
        </w:rPr>
        <w:t>Improved developer productivity through CI/CD automation.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1"/>
        </w:rPr>
        <w:t>Increased software release frequency.</w:t>
      </w:r>
    </w:p>
    <w:p>
      <w:pPr>
        <w:spacing w:before="120" w:after="20"/>
      </w:pPr>
      <w:r>
        <w:rPr>
          <w:rFonts w:ascii="Calibri" w:hAnsi="Calibri"/>
          <w:b/>
          <w:sz w:val="21"/>
        </w:rPr>
        <w:t>Engineering Manager</w:t>
      </w:r>
      <w:r>
        <w:rPr>
          <w:rFonts w:ascii="Calibri" w:hAnsi="Calibri"/>
          <w:b/>
          <w:sz w:val="21"/>
        </w:rPr>
        <w:t xml:space="preserve"> | Sears</w:t>
      </w:r>
      <w:r>
        <w:rPr>
          <w:rFonts w:ascii="Calibri" w:hAnsi="Calibri"/>
          <w:sz w:val="19"/>
        </w:rPr>
        <w:t xml:space="preserve"> | Chicago, IL</w:t>
      </w:r>
      <w:r>
        <w:rPr>
          <w:rFonts w:ascii="Calibri" w:hAnsi="Calibri"/>
          <w:i/>
          <w:sz w:val="19"/>
        </w:rPr>
        <w:t xml:space="preserve"> | 2015–2020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1"/>
        </w:rPr>
        <w:t>Led engineering initiatives across multiple applications.</w:t>
      </w:r>
    </w:p>
    <w:p>
      <w:pPr>
        <w:pStyle w:val="ListBullet"/>
        <w:spacing w:after="40"/>
        <w:ind w:left="288"/>
      </w:pPr>
      <w:r>
        <w:rPr>
          <w:rFonts w:ascii="Calibri" w:hAnsi="Calibri"/>
          <w:sz w:val="21"/>
        </w:rPr>
        <w:t>Mentored software engineers and technical leaders.</w:t>
      </w:r>
    </w:p>
    <w:p>
      <w:pPr>
        <w:spacing w:before="160" w:after="60"/>
      </w:pPr>
      <w:r>
        <w:rPr>
          <w:rFonts w:ascii="Calibri" w:hAnsi="Calibri"/>
          <w:b/>
          <w:sz w:val="22"/>
        </w:rPr>
        <w:t>EDUCATION</w:t>
      </w:r>
    </w:p>
    <w:p>
      <w:pPr>
        <w:spacing w:after="60" w:line="240" w:lineRule="auto"/>
      </w:pPr>
      <w:r>
        <w:rPr>
          <w:rFonts w:ascii="Calibri" w:hAnsi="Calibri"/>
          <w:sz w:val="21"/>
        </w:rPr>
        <w:t>Bachelor of Engineering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