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Вероника Садакова, 89-я когорта — 3-й спринт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Ожидаемое время выполнения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Фактическое время выполнения работы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 часа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 часов</w:t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100" w:before="0" w:lineRule="auto"/>
        <w:ind w:firstLine="566.9291338582675"/>
        <w:rPr>
          <w:b w:val="1"/>
          <w:color w:val="000000"/>
          <w:sz w:val="30"/>
          <w:szCs w:val="30"/>
        </w:rPr>
      </w:pPr>
      <w:bookmarkStart w:colFirst="0" w:colLast="0" w:name="_namdq5sviacs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Отчет о тестировании Яндекс Метро</w:t>
      </w:r>
    </w:p>
    <w:p w:rsidR="00000000" w:rsidDel="00000000" w:rsidP="00000000" w:rsidRDefault="00000000" w:rsidRPr="00000000" w14:paraId="0000000A">
      <w:pPr>
        <w:spacing w:after="160" w:lineRule="auto"/>
        <w:ind w:firstLine="566.9291338582675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проводилось в следующем тестовом окружении: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Эмулятор Honor 8, ОС Android 9.0 Pie, разрешение экрана 1080х1920, диагональ 5.5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Номер тестируемой версии приложения: </w:t>
      </w:r>
      <w:r w:rsidDel="00000000" w:rsidR="00000000" w:rsidRPr="00000000">
        <w:rPr>
          <w:b w:val="1"/>
          <w:sz w:val="24"/>
          <w:szCs w:val="24"/>
          <w:rtl w:val="0"/>
        </w:rPr>
        <w:t xml:space="preserve">3.6</w:t>
      </w:r>
      <w:r w:rsidDel="00000000" w:rsidR="00000000" w:rsidRPr="00000000">
        <w:rPr>
          <w:sz w:val="24"/>
          <w:szCs w:val="24"/>
          <w:rtl w:val="0"/>
        </w:rPr>
        <w:t xml:space="preserve">. Все требования, затронутые изменениями, были покрыты чек-листом: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Вероника Садакова, 89 когорта, 3-й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Также написан регрессионный чек-лист: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Вероника Садакова, 89 когорта, 3-й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Rule="auto"/>
        <w:ind w:firstLine="566.9291338582675"/>
        <w:rPr>
          <w:b w:val="1"/>
          <w:sz w:val="24"/>
          <w:szCs w:val="24"/>
          <w:shd w:fill="d9ead3" w:val="clear"/>
        </w:rPr>
      </w:pPr>
      <w:r w:rsidDel="00000000" w:rsidR="00000000" w:rsidRPr="00000000">
        <w:rPr>
          <w:sz w:val="24"/>
          <w:szCs w:val="24"/>
          <w:rtl w:val="0"/>
        </w:rPr>
        <w:t xml:space="preserve">Результаты выполнения тестов можно посмотреть здесь: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Вероника Садакова, 89 когорта, 3-й спринт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Rule="auto"/>
        <w:ind w:firstLine="566.9291338582675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</w:t>
      </w:r>
      <w:r w:rsidDel="00000000" w:rsidR="00000000" w:rsidRPr="00000000">
        <w:rPr>
          <w:b w:val="1"/>
          <w:sz w:val="24"/>
          <w:szCs w:val="24"/>
          <w:rtl w:val="0"/>
        </w:rPr>
        <w:t xml:space="preserve">70</w:t>
      </w:r>
      <w:r w:rsidDel="00000000" w:rsidR="00000000" w:rsidRPr="00000000">
        <w:rPr>
          <w:sz w:val="24"/>
          <w:szCs w:val="24"/>
          <w:rtl w:val="0"/>
        </w:rPr>
        <w:t xml:space="preserve"> успешно прошло </w:t>
      </w:r>
      <w:r w:rsidDel="00000000" w:rsidR="00000000" w:rsidRPr="00000000">
        <w:rPr>
          <w:b w:val="1"/>
          <w:sz w:val="24"/>
          <w:szCs w:val="24"/>
          <w:rtl w:val="0"/>
        </w:rPr>
        <w:t xml:space="preserve">50</w:t>
      </w:r>
      <w:r w:rsidDel="00000000" w:rsidR="00000000" w:rsidRPr="00000000">
        <w:rPr>
          <w:sz w:val="24"/>
          <w:szCs w:val="24"/>
          <w:rtl w:val="0"/>
        </w:rPr>
        <w:t xml:space="preserve">, не прошло — </w:t>
      </w:r>
      <w:r w:rsidDel="00000000" w:rsidR="00000000" w:rsidRPr="00000000">
        <w:rPr>
          <w:b w:val="1"/>
          <w:sz w:val="24"/>
          <w:szCs w:val="24"/>
          <w:rtl w:val="0"/>
        </w:rPr>
        <w:t xml:space="preserve">20.</w:t>
      </w:r>
    </w:p>
    <w:p w:rsidR="00000000" w:rsidDel="00000000" w:rsidP="00000000" w:rsidRDefault="00000000" w:rsidRPr="00000000" w14:paraId="0000000E">
      <w:pPr>
        <w:spacing w:after="160" w:lineRule="auto"/>
        <w:ind w:firstLine="566.9291338582675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Список багов, найденных при тестировании, разбит по приоритетам: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Критичные: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144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Низкий приоритет: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Незначительные: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SV3-5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hanging="360"/>
        <w:rPr>
          <w:sz w:val="24"/>
          <w:szCs w:val="24"/>
        </w:rPr>
      </w:pP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1440" w:hanging="36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SV3-16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0" w:lineRule="auto"/>
        <w:ind w:firstLine="566.929133858267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 учётом того, что найденные критические дефекты расположены в основных пользовательских сценариях, команда тестирования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рекомендует</w:t>
      </w:r>
      <w:r w:rsidDel="00000000" w:rsidR="00000000" w:rsidRPr="00000000">
        <w:rPr>
          <w:sz w:val="24"/>
          <w:szCs w:val="24"/>
          <w:rtl w:val="0"/>
        </w:rPr>
        <w:t xml:space="preserve"> публикацию новой версии приложения в Google Play.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написание тестовой документации ушло 2,5 часа. 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тестирование ушло 5,5 часов.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Критические баги помешают пользователям взаимодействовать с приложением.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Удалось применить функциональное и регрессионное тестирование.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тестировании Яндекс Метро после исправления багов следует обратить внимание на части приложения, в которых произошли изменения.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hd w:fill="ffffff" w:val="clear"/>
        <w:spacing w:after="1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результатам тестирования Яндекс Метро рекомендуется устранить баги с низким и незначительным приоритетом для улучшения пользовательского опыта.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Необязательные правки от ревьюера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hd w:fill="ffffff" w:val="clear"/>
        <w:spacing w:after="160" w:before="0" w:lineRule="auto"/>
        <w:ind w:left="0" w:firstLine="425.19685039370086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В чек-лист лучше добавить номер тестируемой версии приложения и описание тестового устройства (модель и версию ОС). Если проверки проводились на одном устройстве, то не нужно указывать окружение для каждого пункта чек-листа, его можно указать один раз — в шапке.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hd w:fill="ffffff" w:val="clear"/>
        <w:spacing w:after="160" w:before="0" w:lineRule="auto"/>
        <w:ind w:left="0" w:firstLine="425.19685039370086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Рекомендую выделять в 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репортах</w:t>
      </w:r>
      <w:r w:rsidDel="00000000" w:rsidR="00000000" w:rsidRPr="00000000">
        <w:rPr>
          <w:color w:val="38761d"/>
          <w:sz w:val="24"/>
          <w:szCs w:val="24"/>
          <w:rtl w:val="0"/>
        </w:rPr>
        <w:t xml:space="preserve"> красным шрифтом ФР, а зеленым — ОР. Это облегчит анализ репорта: читающий сразу увидит, где ФР, а где ОР, не вчитываясь в заголовки.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hd w:fill="ffffff" w:val="clear"/>
        <w:spacing w:after="160" w:before="0" w:lineRule="auto"/>
        <w:ind w:left="0" w:firstLine="425.19685039370086"/>
        <w:rPr>
          <w:color w:val="38761d"/>
          <w:sz w:val="24"/>
          <w:szCs w:val="24"/>
        </w:rPr>
      </w:pPr>
      <w:r w:rsidDel="00000000" w:rsidR="00000000" w:rsidRPr="00000000">
        <w:rPr>
          <w:color w:val="38761d"/>
          <w:sz w:val="24"/>
          <w:szCs w:val="24"/>
          <w:rtl w:val="0"/>
        </w:rPr>
        <w:t xml:space="preserve">Советую называть приложения к репортам осмысленно. После сохранении файла на компьютер будет сразу понятно его содержимое. Когда похожих файлов сохранено много, осмысленные названия сильно экономят время на поиски нужного.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vrmpq.youtrack.cloud/issue/SV3-7" TargetMode="External"/><Relationship Id="rId11" Type="http://schemas.openxmlformats.org/officeDocument/2006/relationships/hyperlink" Target="https://vrmpq.youtrack.cloud/issue/SV3-11" TargetMode="External"/><Relationship Id="rId22" Type="http://schemas.openxmlformats.org/officeDocument/2006/relationships/hyperlink" Target="https://vrmpq.youtrack.cloud/issue/SV3-9" TargetMode="External"/><Relationship Id="rId10" Type="http://schemas.openxmlformats.org/officeDocument/2006/relationships/hyperlink" Target="https://vrmpq.youtrack.cloud/issue/SV3-2" TargetMode="External"/><Relationship Id="rId21" Type="http://schemas.openxmlformats.org/officeDocument/2006/relationships/hyperlink" Target="https://vrmpq.youtrack.cloud/issue/SV3-8" TargetMode="External"/><Relationship Id="rId13" Type="http://schemas.openxmlformats.org/officeDocument/2006/relationships/hyperlink" Target="https://vrmpq.youtrack.cloud/issue/SV3-15" TargetMode="External"/><Relationship Id="rId24" Type="http://schemas.openxmlformats.org/officeDocument/2006/relationships/hyperlink" Target="https://vrmpq.youtrack.cloud/issue/SV3-16" TargetMode="External"/><Relationship Id="rId12" Type="http://schemas.openxmlformats.org/officeDocument/2006/relationships/hyperlink" Target="https://vrmpq.youtrack.cloud/issue/SV3-12" TargetMode="External"/><Relationship Id="rId23" Type="http://schemas.openxmlformats.org/officeDocument/2006/relationships/hyperlink" Target="https://vrmpq.youtrack.cloud/issue/SV3-14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vrmpq.youtrack.cloud/issue/SV3-1" TargetMode="External"/><Relationship Id="rId15" Type="http://schemas.openxmlformats.org/officeDocument/2006/relationships/hyperlink" Target="https://vrmpq.youtrack.cloud/issue/SV3-13" TargetMode="External"/><Relationship Id="rId14" Type="http://schemas.openxmlformats.org/officeDocument/2006/relationships/hyperlink" Target="https://vrmpq.youtrack.cloud/issue/SV3-10" TargetMode="External"/><Relationship Id="rId17" Type="http://schemas.openxmlformats.org/officeDocument/2006/relationships/hyperlink" Target="https://vrmpq.youtrack.cloud/issue/SV3-4" TargetMode="External"/><Relationship Id="rId16" Type="http://schemas.openxmlformats.org/officeDocument/2006/relationships/hyperlink" Target="https://vrmpq.youtrack.cloud/issue/SV3-3" TargetMode="External"/><Relationship Id="rId5" Type="http://schemas.openxmlformats.org/officeDocument/2006/relationships/styles" Target="styles.xml"/><Relationship Id="rId19" Type="http://schemas.openxmlformats.org/officeDocument/2006/relationships/hyperlink" Target="https://vrmpq.youtrack.cloud/issue/SV3-6" TargetMode="External"/><Relationship Id="rId6" Type="http://schemas.openxmlformats.org/officeDocument/2006/relationships/hyperlink" Target="https://docs.google.com/spreadsheets/d/1e8OwMYHZGlTKYXOrOybpksJye04V_SkTtjIS5rZaa_8/edit?gid=899462569#gid=899462569" TargetMode="External"/><Relationship Id="rId18" Type="http://schemas.openxmlformats.org/officeDocument/2006/relationships/hyperlink" Target="https://vrmpq.youtrack.cloud/issue/SV3-5" TargetMode="External"/><Relationship Id="rId7" Type="http://schemas.openxmlformats.org/officeDocument/2006/relationships/hyperlink" Target="https://docs.google.com/spreadsheets/d/1e8OwMYHZGlTKYXOrOybpksJye04V_SkTtjIS5rZaa_8/edit?gid=1540435533#gid=1540435533" TargetMode="External"/><Relationship Id="rId8" Type="http://schemas.openxmlformats.org/officeDocument/2006/relationships/hyperlink" Target="https://docs.google.com/spreadsheets/d/1e8OwMYHZGlTKYXOrOybpksJye04V_SkTtjIS5rZaa_8/edit?gid=899462569#gid=89946256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