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940E224" w14:textId="77777777" w:rsidR="00206BD2" w:rsidRPr="00E11ABC" w:rsidRDefault="00206BD2" w:rsidP="008B5F18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930801B" w14:textId="7B2C07C6" w:rsidR="00206BD2" w:rsidRPr="00516047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E11ABC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5E4385">
        <w:rPr>
          <w:rFonts w:ascii="Times New Roman" w:eastAsia="Calibri" w:hAnsi="Times New Roman" w:cs="Times New Roman"/>
          <w:b/>
          <w:sz w:val="28"/>
        </w:rPr>
        <w:t>1</w:t>
      </w:r>
      <w:r w:rsidR="002572CE">
        <w:rPr>
          <w:rFonts w:ascii="Times New Roman" w:eastAsia="Calibri" w:hAnsi="Times New Roman" w:cs="Times New Roman"/>
          <w:b/>
          <w:sz w:val="28"/>
        </w:rPr>
        <w:t>3</w:t>
      </w:r>
    </w:p>
    <w:p w14:paraId="0E1FC7D7" w14:textId="7BAC6EDE" w:rsidR="002572CE" w:rsidRPr="008B5F18" w:rsidRDefault="002572CE" w:rsidP="002572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«</w:t>
      </w:r>
      <w:r w:rsidRPr="008B5F18">
        <w:rPr>
          <w:rFonts w:ascii="Times New Roman" w:eastAsia="Calibri" w:hAnsi="Times New Roman" w:cs="Times New Roman"/>
          <w:b/>
          <w:sz w:val="28"/>
        </w:rPr>
        <w:t>ИССЛЕДОВАНИЕ МЕТОДОВ</w:t>
      </w:r>
    </w:p>
    <w:p w14:paraId="36A4F0F2" w14:textId="6A98E0BF" w:rsidR="00206BD2" w:rsidRPr="002572CE" w:rsidRDefault="002572CE" w:rsidP="002572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8B5F18">
        <w:rPr>
          <w:rFonts w:ascii="Times New Roman" w:eastAsia="Calibri" w:hAnsi="Times New Roman" w:cs="Times New Roman"/>
          <w:b/>
          <w:sz w:val="28"/>
        </w:rPr>
        <w:t>ТЕКСТОВОЙ СТЕГАНОГРАФИИ</w:t>
      </w:r>
      <w:r>
        <w:rPr>
          <w:rFonts w:ascii="Times New Roman" w:eastAsia="Calibri" w:hAnsi="Times New Roman" w:cs="Times New Roman"/>
          <w:b/>
          <w:sz w:val="28"/>
        </w:rPr>
        <w:t>»</w:t>
      </w: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6DB4DE1" w14:textId="3926C6EF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FAA942B" w14:textId="6E030B30" w:rsidR="008B5F18" w:rsidRDefault="008B5F18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5D11AEA" w14:textId="42023AD4" w:rsidR="008B5F18" w:rsidRDefault="008B5F18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24757C8" w14:textId="15FF7956" w:rsidR="008B5F18" w:rsidRDefault="008B5F18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4DE9E61" w14:textId="77777777" w:rsidR="008B5F18" w:rsidRPr="00E11ABC" w:rsidRDefault="008B5F18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B50E492" w14:textId="77777777" w:rsidR="00516047" w:rsidRPr="00516047" w:rsidRDefault="00206BD2" w:rsidP="002572CE">
      <w:pPr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Выполнила</w:t>
      </w:r>
      <w:r w:rsidR="00516047" w:rsidRPr="00516047">
        <w:rPr>
          <w:rFonts w:ascii="Times New Roman" w:eastAsia="Calibri" w:hAnsi="Times New Roman" w:cs="Times New Roman"/>
          <w:sz w:val="28"/>
        </w:rPr>
        <w:t>:</w:t>
      </w:r>
    </w:p>
    <w:p w14:paraId="1A6C7435" w14:textId="3E43831A" w:rsidR="00206BD2" w:rsidRDefault="00516047" w:rsidP="002572CE">
      <w:pPr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 w:rsidR="00206BD2" w:rsidRPr="00E11ABC">
        <w:rPr>
          <w:rFonts w:ascii="Times New Roman" w:eastAsia="Calibri" w:hAnsi="Times New Roman" w:cs="Times New Roman"/>
          <w:sz w:val="28"/>
        </w:rPr>
        <w:t xml:space="preserve">тудентка 3 курса </w:t>
      </w:r>
      <w:r w:rsidRPr="00516047">
        <w:rPr>
          <w:rFonts w:ascii="Times New Roman" w:eastAsia="Calibri" w:hAnsi="Times New Roman" w:cs="Times New Roman"/>
          <w:sz w:val="28"/>
        </w:rPr>
        <w:t>2</w:t>
      </w:r>
      <w:r w:rsidR="00206BD2" w:rsidRPr="00E11ABC">
        <w:rPr>
          <w:rFonts w:ascii="Times New Roman" w:eastAsia="Calibri" w:hAnsi="Times New Roman" w:cs="Times New Roman"/>
          <w:sz w:val="28"/>
        </w:rPr>
        <w:t xml:space="preserve"> группы </w:t>
      </w:r>
    </w:p>
    <w:p w14:paraId="3F095024" w14:textId="195BA58C" w:rsidR="00516047" w:rsidRPr="00516047" w:rsidRDefault="00516047" w:rsidP="002572CE">
      <w:pPr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Бобрик В.С.</w:t>
      </w:r>
    </w:p>
    <w:p w14:paraId="4DB2E50D" w14:textId="457B28C6" w:rsidR="00206BD2" w:rsidRPr="00E11ABC" w:rsidRDefault="00206BD2" w:rsidP="002572CE">
      <w:pPr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 xml:space="preserve">Проверила: </w:t>
      </w:r>
      <w:r w:rsidR="00516047">
        <w:rPr>
          <w:rFonts w:ascii="Times New Roman" w:eastAsia="Calibri" w:hAnsi="Times New Roman" w:cs="Times New Roman"/>
          <w:sz w:val="28"/>
        </w:rPr>
        <w:t>Копыток Д.В.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EC9DDD2" w14:textId="6B6EA350" w:rsidR="002572CE" w:rsidRDefault="00206BD2" w:rsidP="008B5F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516047">
        <w:rPr>
          <w:rFonts w:ascii="Times New Roman" w:eastAsia="Calibri" w:hAnsi="Times New Roman" w:cs="Times New Roman"/>
          <w:sz w:val="28"/>
        </w:rPr>
        <w:t>1</w:t>
      </w:r>
    </w:p>
    <w:p w14:paraId="4FEC7789" w14:textId="5864CE56" w:rsidR="002572CE" w:rsidRPr="002572CE" w:rsidRDefault="002572CE" w:rsidP="002572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lastRenderedPageBreak/>
        <w:t>Цель: изучение стеганографических методов встраивания/извлечения тайной информации с использованием электронного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файла-контейнера текстового формата, приобретение практических навыков программной реализации методов (рассчитана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4 часа аудиторных занятий: 2 часа – часть 1, 2 часа – часть 2).</w:t>
      </w:r>
    </w:p>
    <w:p w14:paraId="3C44E50F" w14:textId="77777777" w:rsidR="002572CE" w:rsidRDefault="002572CE" w:rsidP="002572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C7BE0" w14:textId="77777777" w:rsidR="002572CE" w:rsidRDefault="002572CE" w:rsidP="002572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1. Закрепить теоретические знания из области текстовой стеганографии, классификации, моделирования стеганосистем подобного вида и сущности основных методов.</w:t>
      </w:r>
    </w:p>
    <w:p w14:paraId="45A7884E" w14:textId="77777777" w:rsidR="002572CE" w:rsidRDefault="002572CE" w:rsidP="002572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2. Изучить основные алгоритмы встраивания/извлечения тайной информации на основе методов текстовой стеганографии, получить опыт практической реализации методов.</w:t>
      </w:r>
    </w:p>
    <w:p w14:paraId="044B3C93" w14:textId="57128F08" w:rsidR="002572CE" w:rsidRPr="002572CE" w:rsidRDefault="002572CE" w:rsidP="002572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3.Разработать приложение для реализации алгоритмов встраивания/извлечения тайной информации на основе методов текстовой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стеганографии.</w:t>
      </w:r>
    </w:p>
    <w:p w14:paraId="4ACF2E0B" w14:textId="3CC6290A" w:rsidR="002572CE" w:rsidRPr="002572CE" w:rsidRDefault="002572CE" w:rsidP="002572C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4. Познакомиться с методиками оценки стеганографической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стойкости методов.</w:t>
      </w:r>
    </w:p>
    <w:p w14:paraId="5DDF52AD" w14:textId="3D35DDFC" w:rsidR="002572CE" w:rsidRPr="002572CE" w:rsidRDefault="002572CE" w:rsidP="002572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(отдельно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каждой из 2 частей) оформить в виде описания разработанного приложения (для части 2), методики выполнения экспериментов с использованием приложений и результатов экспериментов.</w:t>
      </w:r>
    </w:p>
    <w:p w14:paraId="72BBC089" w14:textId="73A4C6BF" w:rsidR="00516047" w:rsidRDefault="002572CE" w:rsidP="002572C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E44F7" w:rsidRPr="00EE44F7">
        <w:rPr>
          <w:rFonts w:ascii="Times New Roman" w:hAnsi="Times New Roman" w:cs="Times New Roman"/>
          <w:b/>
          <w:bCs/>
          <w:sz w:val="28"/>
          <w:szCs w:val="28"/>
        </w:rPr>
        <w:t>Теор</w:t>
      </w:r>
      <w:r w:rsidR="00516047">
        <w:rPr>
          <w:rFonts w:ascii="Times New Roman" w:hAnsi="Times New Roman" w:cs="Times New Roman"/>
          <w:b/>
          <w:bCs/>
          <w:sz w:val="28"/>
          <w:szCs w:val="28"/>
        </w:rPr>
        <w:t>етическая часть</w:t>
      </w:r>
      <w:r w:rsidR="00EE44F7" w:rsidRPr="00EE44F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E44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2B54DD" w14:textId="15CB44A1" w:rsidR="002572CE" w:rsidRDefault="002572CE" w:rsidP="002572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текстового сообщения, и лингвистические, которые основаны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на эквивалентной трансформации текстовых файлов-контейнеров, сохраняющей смысловое содержание текста, его семантику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148E1C" w14:textId="53AC5E41" w:rsidR="002572CE" w:rsidRDefault="002572CE" w:rsidP="002572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К синтаксическим методам компьютерной стеганографии, которые характеризуются сравнительно невысокой эффективностью(с точки зрения объема встраиваемой информации), относятся следующие (такие методы мы отнесем к числу базовых синтаксических методов):</w:t>
      </w:r>
    </w:p>
    <w:p w14:paraId="16A8CC71" w14:textId="6D5FCBAD" w:rsidR="002572CE" w:rsidRPr="002572CE" w:rsidRDefault="002572CE" w:rsidP="002572C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метод изменения межстрочных</w:t>
      </w:r>
      <w:r w:rsidRPr="002572CE"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интервалов</w:t>
      </w:r>
    </w:p>
    <w:p w14:paraId="0F159AD2" w14:textId="7829D1A4" w:rsidR="002572CE" w:rsidRPr="002572CE" w:rsidRDefault="002572CE" w:rsidP="002572C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изменение расстояния между словами</w:t>
      </w:r>
    </w:p>
    <w:p w14:paraId="775C8413" w14:textId="1CE1A850" w:rsidR="002572CE" w:rsidRPr="002572CE" w:rsidRDefault="002572CE" w:rsidP="002572C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изменение количества пробелов между словами</w:t>
      </w:r>
    </w:p>
    <w:p w14:paraId="1802B5B2" w14:textId="1D2C8558" w:rsidR="002572CE" w:rsidRPr="002572CE" w:rsidRDefault="002572CE" w:rsidP="002572C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на основе внесения специфических изменений в шрифты</w:t>
      </w:r>
    </w:p>
    <w:p w14:paraId="50043652" w14:textId="3656343E" w:rsidR="002572CE" w:rsidRPr="002572CE" w:rsidRDefault="002572CE" w:rsidP="002572C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изменение интервала табуляции</w:t>
      </w:r>
    </w:p>
    <w:p w14:paraId="241F097D" w14:textId="6F942C28" w:rsidR="002572CE" w:rsidRPr="002572CE" w:rsidRDefault="002572CE" w:rsidP="002572C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Null Chipper</w:t>
      </w:r>
    </w:p>
    <w:p w14:paraId="226EEAB3" w14:textId="3228ED6C" w:rsidR="002572CE" w:rsidRPr="002572CE" w:rsidRDefault="002572CE" w:rsidP="002572C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увеличение длины строки</w:t>
      </w:r>
    </w:p>
    <w:p w14:paraId="67290E71" w14:textId="30E25A89" w:rsidR="002572CE" w:rsidRPr="002572CE" w:rsidRDefault="002572CE" w:rsidP="002572C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использование регистра букв</w:t>
      </w:r>
    </w:p>
    <w:p w14:paraId="76B7FB1B" w14:textId="5DBE9B81" w:rsidR="002572CE" w:rsidRDefault="002572CE" w:rsidP="002572C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использование невидимых символов</w:t>
      </w:r>
    </w:p>
    <w:p w14:paraId="74607D7A" w14:textId="773CB4DF" w:rsidR="002572CE" w:rsidRDefault="002572CE" w:rsidP="002572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Существуют также стеганографические методы, которые интерпретируют текст как двоичное изображение. Необходимо отметить,что данные методы нечувствительны к изменению масштаба документа, что обеспечивает им хорошую устойчивость к большинству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искажений, которые могут иметь место при активных атаках.</w:t>
      </w:r>
    </w:p>
    <w:p w14:paraId="6EF3C625" w14:textId="7EC03BB7" w:rsidR="002572CE" w:rsidRDefault="002572CE" w:rsidP="002572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К числу основных лингвистических методов относятся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BFDCA9" w14:textId="50BB3F8F" w:rsidR="002572CE" w:rsidRPr="002572CE" w:rsidRDefault="002572CE" w:rsidP="002572C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метод синонимов</w:t>
      </w:r>
    </w:p>
    <w:p w14:paraId="3A82313C" w14:textId="2C18DD59" w:rsidR="002572CE" w:rsidRPr="002572CE" w:rsidRDefault="002572CE" w:rsidP="002572C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lastRenderedPageBreak/>
        <w:t>метод переменной длины слова</w:t>
      </w:r>
    </w:p>
    <w:p w14:paraId="50F063F7" w14:textId="7D19DA31" w:rsidR="002572CE" w:rsidRPr="002572CE" w:rsidRDefault="002572CE" w:rsidP="002572C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метод первой буквы</w:t>
      </w:r>
    </w:p>
    <w:p w14:paraId="7A3F1499" w14:textId="405134A9" w:rsidR="002572CE" w:rsidRDefault="002572CE" w:rsidP="002572C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мимикрия</w:t>
      </w:r>
    </w:p>
    <w:p w14:paraId="634564DA" w14:textId="427B844C" w:rsidR="002572CE" w:rsidRPr="002572CE" w:rsidRDefault="002572CE" w:rsidP="002572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2CE">
        <w:rPr>
          <w:rFonts w:ascii="Times New Roman" w:hAnsi="Times New Roman" w:cs="Times New Roman"/>
          <w:b/>
          <w:bCs/>
          <w:sz w:val="28"/>
          <w:szCs w:val="28"/>
        </w:rPr>
        <w:t>Метод на основе апроша</w:t>
      </w:r>
    </w:p>
    <w:p w14:paraId="5BFDD853" w14:textId="50F83172" w:rsidR="002572CE" w:rsidRPr="002572CE" w:rsidRDefault="002572CE" w:rsidP="002572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Апрош определяет расстояние между соседними символами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текста. Фактически апрош состоит из двух таких расстояний – полуапрошей, являющихся как бы пространством, прилегающим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к каждому из символов-соседей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572CE">
        <w:rPr>
          <w:rFonts w:ascii="Times New Roman" w:hAnsi="Times New Roman" w:cs="Times New Roman"/>
          <w:sz w:val="28"/>
          <w:szCs w:val="28"/>
        </w:rPr>
        <w:t>Согласно существующим техническим правилам набора нормальный апрош должен быть равен половине кегля (размера) шрифта.</w:t>
      </w:r>
    </w:p>
    <w:p w14:paraId="065E1057" w14:textId="2AA3B0B8" w:rsidR="002572CE" w:rsidRDefault="002572CE" w:rsidP="002572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Идея метода заключается в следующем. Встраивание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сообщения в контейнер может быть основано на модификации базового (устанавливаемого текстовым процессором по умолчанию)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значения апроша, его изменением от базового до некоторого максимального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72CE">
        <w:rPr>
          <w:rFonts w:ascii="Times New Roman" w:hAnsi="Times New Roman" w:cs="Times New Roman"/>
          <w:sz w:val="28"/>
          <w:szCs w:val="28"/>
        </w:rPr>
        <w:t>которое зрительно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должно отличаться от стандартного. Такое изменение производится с определенным шагом (дискретно), каждому значению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которого присваивается определенный бит или определенная комбинация битов.</w:t>
      </w:r>
    </w:p>
    <w:p w14:paraId="13B580F9" w14:textId="5944C918" w:rsidR="002572CE" w:rsidRPr="002572CE" w:rsidRDefault="002572CE" w:rsidP="002572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2CE">
        <w:rPr>
          <w:rFonts w:ascii="Times New Roman" w:hAnsi="Times New Roman" w:cs="Times New Roman"/>
          <w:b/>
          <w:bCs/>
          <w:sz w:val="28"/>
          <w:szCs w:val="28"/>
        </w:rPr>
        <w:t>Метод на основе кернинга</w:t>
      </w:r>
    </w:p>
    <w:p w14:paraId="64BF41DB" w14:textId="03E9F4DC" w:rsidR="002572CE" w:rsidRPr="002572CE" w:rsidRDefault="002572CE" w:rsidP="002572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В текстовых документах встречаются такие сочетания знаков,которые образовывают визуальные «дыры» либо «сгущения».Например, в текстах на основе кириллицы – это такие сочетания:«ГА», «TA», «ATA», «ЬТ» и т. п., на основе латиницы – «AY»,«AV», «T;», «ff», а на основе греческого алфавита – «ΘΑ», «ΔΟ»,«λκ» и др. Такие сочетания называются кернинговыми парами. Особенности «кернингования» приведены на рис. 13.6.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Под кернингом обычно понимается процесс изменения межсимвольного расстояние между отдельными парами символов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кернинговыми парами (именно фактор парности отличает кернинг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от апроша).</w:t>
      </w:r>
    </w:p>
    <w:p w14:paraId="5EE1E50F" w14:textId="77777777" w:rsidR="00516047" w:rsidRDefault="00516047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  <w:r w:rsidR="002B2CE3" w:rsidRPr="002B2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804BB1" w14:textId="4A8162B1" w:rsidR="002A3059" w:rsidRPr="002A3059" w:rsidRDefault="00F658E1" w:rsidP="00F658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8E1">
        <w:rPr>
          <w:rFonts w:ascii="Times New Roman" w:hAnsi="Times New Roman" w:cs="Times New Roman"/>
          <w:sz w:val="28"/>
          <w:szCs w:val="28"/>
        </w:rPr>
        <w:t>Разработать авторское приложение, реализующее один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8E1">
        <w:rPr>
          <w:rFonts w:ascii="Times New Roman" w:hAnsi="Times New Roman" w:cs="Times New Roman"/>
          <w:sz w:val="28"/>
          <w:szCs w:val="28"/>
        </w:rPr>
        <w:t>методов текстовой стеганографии на основе модификации пространственно-геометрических параметров текста-контейнера.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059">
        <w:rPr>
          <w:rFonts w:ascii="Times New Roman" w:hAnsi="Times New Roman" w:cs="Times New Roman"/>
          <w:sz w:val="28"/>
          <w:szCs w:val="28"/>
        </w:rPr>
        <w:t>Реализация</w:t>
      </w:r>
      <w:r w:rsidR="00287C6E" w:rsidRPr="00287C6E">
        <w:rPr>
          <w:rFonts w:ascii="Times New Roman" w:hAnsi="Times New Roman" w:cs="Times New Roman"/>
          <w:sz w:val="28"/>
          <w:szCs w:val="28"/>
        </w:rPr>
        <w:t xml:space="preserve"> </w:t>
      </w:r>
      <w:r w:rsidR="00287C6E"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</w:rPr>
        <w:t xml:space="preserve">модификации числа пробелов </w:t>
      </w:r>
      <w:r w:rsidR="00287C6E">
        <w:rPr>
          <w:rFonts w:ascii="Times New Roman" w:hAnsi="Times New Roman" w:cs="Times New Roman"/>
          <w:sz w:val="28"/>
          <w:szCs w:val="28"/>
        </w:rPr>
        <w:t>представлена на рисунке 1</w:t>
      </w:r>
      <w:r w:rsidR="002A3059">
        <w:rPr>
          <w:rFonts w:ascii="Times New Roman" w:hAnsi="Times New Roman" w:cs="Times New Roman"/>
          <w:sz w:val="28"/>
          <w:szCs w:val="28"/>
        </w:rPr>
        <w:t>.</w:t>
      </w:r>
    </w:p>
    <w:p w14:paraId="083E5520" w14:textId="7B83B70D" w:rsidR="00765C23" w:rsidRDefault="00F658E1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12622A" wp14:editId="452072C8">
            <wp:extent cx="5299577" cy="422112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680" cy="422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548E3B3B" w:rsidR="00765C23" w:rsidRPr="00002D8C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1 – 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ункци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я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658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модификации числа пробелов</w:t>
      </w:r>
    </w:p>
    <w:p w14:paraId="0191EBA3" w14:textId="56098981" w:rsidR="00F658E1" w:rsidRDefault="00287C6E" w:rsidP="005160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</w:t>
      </w:r>
      <w:r w:rsidR="00F658E1">
        <w:rPr>
          <w:rFonts w:ascii="Times New Roman" w:hAnsi="Times New Roman" w:cs="Times New Roman"/>
          <w:sz w:val="28"/>
          <w:szCs w:val="28"/>
        </w:rPr>
        <w:t>а реализация модификации апроша.</w:t>
      </w:r>
    </w:p>
    <w:p w14:paraId="278A15F0" w14:textId="69732651" w:rsidR="00287C6E" w:rsidRDefault="00F658E1" w:rsidP="00F658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99805F" wp14:editId="41F0BC33">
            <wp:extent cx="5146158" cy="32446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946" cy="3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C6E">
        <w:rPr>
          <w:rFonts w:ascii="Times New Roman" w:hAnsi="Times New Roman" w:cs="Times New Roman"/>
          <w:sz w:val="28"/>
          <w:szCs w:val="28"/>
        </w:rPr>
        <w:t>.</w:t>
      </w:r>
    </w:p>
    <w:p w14:paraId="740F9832" w14:textId="40792561" w:rsidR="00765C23" w:rsidRPr="00301E67" w:rsidRDefault="00765C23" w:rsidP="00002D8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2 – 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ункци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я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658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модификации апроша</w:t>
      </w:r>
    </w:p>
    <w:p w14:paraId="545272BB" w14:textId="668E90F1" w:rsidR="00287C6E" w:rsidRPr="002A3059" w:rsidRDefault="00F658E1" w:rsidP="00287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модификации Апроша представлен</w:t>
      </w:r>
      <w:r w:rsidR="00287C6E"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14:paraId="7A0846FF" w14:textId="5814279F" w:rsidR="00287C6E" w:rsidRPr="00F658E1" w:rsidRDefault="00F658E1" w:rsidP="00287C6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40DF92" wp14:editId="3D1957D1">
            <wp:extent cx="6372225" cy="284035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88BD" w14:textId="602435EF" w:rsidR="00F51ECC" w:rsidRPr="00F658E1" w:rsidRDefault="00287C6E" w:rsidP="00F658E1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F658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модификации Апроша</w:t>
      </w:r>
    </w:p>
    <w:p w14:paraId="17A7EB58" w14:textId="0D4D399F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результате данной лабораторной работы было</w:t>
      </w:r>
      <w:r w:rsidR="002B2CE3">
        <w:rPr>
          <w:rFonts w:ascii="Times New Roman" w:hAnsi="Times New Roman" w:cs="Times New Roman"/>
          <w:sz w:val="28"/>
          <w:szCs w:val="28"/>
        </w:rPr>
        <w:t xml:space="preserve"> </w:t>
      </w:r>
      <w:r w:rsidR="002B2CE3" w:rsidRPr="00331274">
        <w:rPr>
          <w:rFonts w:ascii="Times New Roman" w:hAnsi="Times New Roman" w:cs="Times New Roman"/>
          <w:sz w:val="28"/>
          <w:szCs w:val="28"/>
        </w:rPr>
        <w:t>разработа</w:t>
      </w:r>
      <w:r w:rsidR="002B2CE3">
        <w:rPr>
          <w:rFonts w:ascii="Times New Roman" w:hAnsi="Times New Roman" w:cs="Times New Roman"/>
          <w:sz w:val="28"/>
          <w:szCs w:val="28"/>
        </w:rPr>
        <w:t>но</w:t>
      </w:r>
      <w:r w:rsidR="002B2CE3" w:rsidRPr="00331274">
        <w:rPr>
          <w:rFonts w:ascii="Times New Roman" w:hAnsi="Times New Roman" w:cs="Times New Roman"/>
          <w:sz w:val="28"/>
          <w:szCs w:val="28"/>
        </w:rPr>
        <w:t xml:space="preserve"> собственное приложение, в</w:t>
      </w:r>
      <w:r w:rsidR="00F658E1">
        <w:rPr>
          <w:rFonts w:ascii="Times New Roman" w:hAnsi="Times New Roman" w:cs="Times New Roman"/>
          <w:sz w:val="28"/>
          <w:szCs w:val="28"/>
        </w:rPr>
        <w:t xml:space="preserve"> котором были реализованы методы модификации пробелов и Апроша</w:t>
      </w:r>
      <w:r w:rsidR="00CB1669">
        <w:rPr>
          <w:rFonts w:ascii="Times New Roman" w:hAnsi="Times New Roman" w:cs="Times New Roman"/>
          <w:sz w:val="28"/>
          <w:szCs w:val="28"/>
        </w:rPr>
        <w:t>.</w:t>
      </w:r>
    </w:p>
    <w:p w14:paraId="000DE7DC" w14:textId="42114372" w:rsidR="00846650" w:rsidRPr="00206BD2" w:rsidRDefault="00846650"/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020B9"/>
    <w:multiLevelType w:val="hybridMultilevel"/>
    <w:tmpl w:val="09E0433A"/>
    <w:lvl w:ilvl="0" w:tplc="A43E74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C0286D"/>
    <w:multiLevelType w:val="hybridMultilevel"/>
    <w:tmpl w:val="2C7A936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D5329"/>
    <w:multiLevelType w:val="hybridMultilevel"/>
    <w:tmpl w:val="17A8CC24"/>
    <w:lvl w:ilvl="0" w:tplc="A43E74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A0ED3"/>
    <w:multiLevelType w:val="hybridMultilevel"/>
    <w:tmpl w:val="CAD60DB6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55C86"/>
    <w:rsid w:val="000A3E3D"/>
    <w:rsid w:val="00104069"/>
    <w:rsid w:val="001678E4"/>
    <w:rsid w:val="001C4DE8"/>
    <w:rsid w:val="001C61DD"/>
    <w:rsid w:val="00206BD2"/>
    <w:rsid w:val="002572CE"/>
    <w:rsid w:val="00261408"/>
    <w:rsid w:val="00287C6E"/>
    <w:rsid w:val="00295A5B"/>
    <w:rsid w:val="002A3023"/>
    <w:rsid w:val="002A3059"/>
    <w:rsid w:val="002B2CE3"/>
    <w:rsid w:val="00301E67"/>
    <w:rsid w:val="00331274"/>
    <w:rsid w:val="0035670C"/>
    <w:rsid w:val="003E3612"/>
    <w:rsid w:val="003E5070"/>
    <w:rsid w:val="00501C83"/>
    <w:rsid w:val="00513D3F"/>
    <w:rsid w:val="00516047"/>
    <w:rsid w:val="00520C7B"/>
    <w:rsid w:val="00553BEE"/>
    <w:rsid w:val="005601E4"/>
    <w:rsid w:val="00580732"/>
    <w:rsid w:val="005E360A"/>
    <w:rsid w:val="005E4385"/>
    <w:rsid w:val="00632FE1"/>
    <w:rsid w:val="006C6F66"/>
    <w:rsid w:val="007145AC"/>
    <w:rsid w:val="00765C23"/>
    <w:rsid w:val="007866FB"/>
    <w:rsid w:val="00846650"/>
    <w:rsid w:val="008976C8"/>
    <w:rsid w:val="008B5F18"/>
    <w:rsid w:val="008B6CF3"/>
    <w:rsid w:val="009918A8"/>
    <w:rsid w:val="009B5EDC"/>
    <w:rsid w:val="00A47E8D"/>
    <w:rsid w:val="00A73EF0"/>
    <w:rsid w:val="00AA1247"/>
    <w:rsid w:val="00B33A08"/>
    <w:rsid w:val="00BD2BE0"/>
    <w:rsid w:val="00CB156B"/>
    <w:rsid w:val="00CB1669"/>
    <w:rsid w:val="00D56B8B"/>
    <w:rsid w:val="00DB7F10"/>
    <w:rsid w:val="00DE76CA"/>
    <w:rsid w:val="00E051F3"/>
    <w:rsid w:val="00EC637F"/>
    <w:rsid w:val="00EE44F7"/>
    <w:rsid w:val="00F00A1E"/>
    <w:rsid w:val="00F1689E"/>
    <w:rsid w:val="00F51ECC"/>
    <w:rsid w:val="00F54223"/>
    <w:rsid w:val="00F658E1"/>
    <w:rsid w:val="00F94574"/>
    <w:rsid w:val="00F969E7"/>
    <w:rsid w:val="00FA0CB0"/>
    <w:rsid w:val="00FB677B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29690-91CD-4929-A8B2-438B118AB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31</cp:revision>
  <dcterms:created xsi:type="dcterms:W3CDTF">2020-03-10T18:00:00Z</dcterms:created>
  <dcterms:modified xsi:type="dcterms:W3CDTF">2021-06-10T10:43:00Z</dcterms:modified>
</cp:coreProperties>
</file>