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4" w:type="dxa"/>
          <w:bottom w:w="0" w:type="dxa"/>
          <w:right w:w="54" w:type="dxa"/>
        </w:tblCellMar>
        <w:tblLook w:firstRow="1" w:noVBand="1" w:lastRow="0" w:firstColumn="1" w:lastColumn="0" w:noHBand="0" w:val="04a0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Consultar Saldo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Consultar o saldo do usuário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Ter executado o caso de uso Debitar Crédito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 verifica o saldo do usuário.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retorna o saldo do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FA2. </w:t>
            </w:r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N</w:t>
            </w:r>
            <w:bookmarkStart w:id="0" w:name="_GoBack"/>
            <w:bookmarkEnd w:id="0"/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P2, caso a rede não esteja disponível: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O sistema não enviará mensagem alguma para o caso de uso “Debitar Crédito Usuário”.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Sistema retorna saldo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1440" w:top="1999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alho">
    <w:name w:val="Cabeçalh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LibreOffice/5.0.5.2$Windows_x86 LibreOffice_project/55b006a02d247b5f7215fc6ea0fde844b30035b3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2016-05-02T20:29:08Z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