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Emitir Relatório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Recargas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Apresentar para o cliente um relatório de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recargas realizadas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por ele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 um determinado período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sistema, após o login do cliente,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cliente seleciona a opção “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Recargas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cliente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FA1. No PA3, caso o cliente informe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um período inválido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PA4, caso o cliente não tenha nenhum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 recarga realizada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no período informado, o sistema apresentará a mensagem “Não foram encontrad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s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recargas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para 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período informado”.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relatório solicitado é apresentado ao 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LibreOffice/4.4.3.2$Windows_x86 LibreOffice_project/88805f81e9fe61362df02b9941de8e38a9b5fd16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2016-05-18T16:37:11Z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