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4A526E1C" w14:textId="77777777" w:rsidR="0052476C" w:rsidRPr="007E4E2B" w:rsidRDefault="0052476C" w:rsidP="0052476C">
      <w:pPr>
        <w:tabs>
          <w:tab w:val="num" w:pos="0"/>
        </w:tabs>
        <w:contextualSpacing/>
        <w:jc w:val="both"/>
        <w:rPr>
          <w:color w:val="000000"/>
          <w:spacing w:val="-8"/>
        </w:rPr>
      </w:pPr>
      <w:r>
        <w:rPr>
          <w:color w:val="000000"/>
          <w:spacing w:val="-8"/>
        </w:rPr>
        <w:t xml:space="preserve">                 6.5.   В случае отказа в выпуске декларации таможенным органом, услуга по декларированию считается оказанной. Стороны договорились, что в случае если декларация не выпущена по причине отсутствия у Клиента денежных средств на ЕЛС и/ или запрашиваемых представителем документов и информации, то при повторной подаче декларации Представитель выставляет счет на оплату услуг, где стоимость декларирования товаров таможенным представителем согласно гл. 55 ТК ЕАЭС (основной лист) составляет 25% от стоимости декларирования товаров, а Клиент оплачивает его в срок, указанный в счете на оплату.</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tabs>
          <w:tab w:val="num" w:pos="0"/>
        </w:tabs>
        <w:ind w:firstLine="851"/>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