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2" w:name="introduction"/>
      <w:bookmarkStart w:id="3" w:name="_Hlk52877224"/>
      <w:bookmarkEnd w:id="2"/>
      <w:r w:rsidRPr="00750B16">
        <w:rPr>
          <w:b/>
          <w:bCs w:val="0"/>
        </w:rPr>
        <w:lastRenderedPageBreak/>
        <w:t>The Berlin Multi-Facet Personality Inventory: A Comprehensive Measure of Big Five Personality Facets</w:t>
      </w:r>
    </w:p>
    <w:p w14:paraId="6FD885D1" w14:textId="015C67C0"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4" w:name="OLE_LINK5"/>
      <w:bookmarkStart w:id="5" w:name="OLE_LINK6"/>
      <w:r>
        <w:t xml:space="preserve">layer </w:t>
      </w:r>
      <w:bookmarkEnd w:id="4"/>
      <w:bookmarkEnd w:id="5"/>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w:t>
      </w:r>
      <w:proofErr w:type="spellStart"/>
      <w:r>
        <w:t>Paunonen</w:t>
      </w:r>
      <w:proofErr w:type="spellEnd"/>
      <w:r>
        <w:t xml:space="preserve">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w:t>
      </w:r>
      <w:r w:rsidR="003D06F9">
        <w:t xml:space="preserve">. </w:t>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xml:space="preserve">. The current research project was </w:t>
      </w:r>
      <w:r w:rsidR="00C72964">
        <w:lastRenderedPageBreak/>
        <w:t>conducted in order to overcome such limitations and develop a facet set spanning an extensive behavior space.</w:t>
      </w:r>
      <w:bookmarkStart w:id="6" w:name="a-short-history-of-the-big-five"/>
      <w:bookmarkEnd w:id="6"/>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7" w:name="facet-structures"/>
      <w:bookmarkEnd w:id="7"/>
      <w:r w:rsidR="00C96047" w:rsidRPr="00F87D96">
        <w:rPr>
          <w:b/>
          <w:bCs/>
        </w:rPr>
        <w:t xml:space="preserve">Facet </w:t>
      </w:r>
      <w:r w:rsidRPr="00F87D96">
        <w:rPr>
          <w:b/>
          <w:bCs/>
        </w:rPr>
        <w:t xml:space="preserve">Models </w:t>
      </w:r>
    </w:p>
    <w:p w14:paraId="6362C61C" w14:textId="69F91AB7"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w:t>
      </w:r>
      <w:r w:rsidR="00A375AC">
        <w:t>5</w:t>
      </w:r>
      <w:r w:rsidR="00C96047">
        <w:t>),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201</w:t>
      </w:r>
      <w:r w:rsidR="00215078">
        <w:t>7</w:t>
      </w:r>
      <w:r w:rsidR="00C96047">
        <w:t xml:space="preserve">),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6409DC">
        <w:t xml:space="preserve">A table is available in the supplemental materials </w:t>
      </w:r>
      <w:r w:rsidR="006409DC">
        <w:rPr>
          <w:iCs/>
        </w:rPr>
        <w:t>(</w:t>
      </w:r>
      <w:r w:rsidR="006409DC" w:rsidRPr="00A8729B">
        <w:rPr>
          <w:i/>
        </w:rPr>
        <w:t>Table A.1.</w:t>
      </w:r>
      <w:r w:rsidR="006409DC">
        <w:rPr>
          <w:iCs/>
        </w:rPr>
        <w:t>)</w:t>
      </w:r>
      <w:r w:rsidR="00A8729B">
        <w:rPr>
          <w:iCs/>
        </w:rPr>
        <w:t>,</w:t>
      </w:r>
      <w:r w:rsidR="006409DC">
        <w:rPr>
          <w:iCs/>
        </w:rPr>
        <w:t xml:space="preserve"> </w:t>
      </w:r>
      <w:r w:rsidR="00787DA6">
        <w:t>provid</w:t>
      </w:r>
      <w:r w:rsidR="003D06F9">
        <w:t>ing</w:t>
      </w:r>
      <w:r w:rsidR="00C96047">
        <w:t xml:space="preserve"> an overview of </w:t>
      </w:r>
      <w:r w:rsidR="00697604">
        <w:t xml:space="preserve">these </w:t>
      </w:r>
      <w:r w:rsidR="00C96047">
        <w:t xml:space="preserve">different </w:t>
      </w:r>
      <w:r w:rsidR="007B2232">
        <w:t>elaborations</w:t>
      </w:r>
      <w:r w:rsidR="009147BD">
        <w:t>,</w:t>
      </w:r>
      <w:r w:rsidR="00C96047">
        <w:t xml:space="preserve"> </w:t>
      </w:r>
      <w:r w:rsidR="003D06F9">
        <w:t xml:space="preserve">and </w:t>
      </w:r>
      <w:r w:rsidR="00C96047">
        <w:t xml:space="preserve">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14F9E07C" w14:textId="6C1D4B56" w:rsidR="00223DCE" w:rsidRDefault="00A8729B" w:rsidP="003247B3">
      <w:pPr>
        <w:pStyle w:val="Textoindependiente"/>
        <w:spacing w:before="0" w:after="0"/>
      </w:pPr>
      <w:r w:rsidRPr="00A8729B">
        <w:t>The</w:t>
      </w:r>
      <w:r w:rsidR="00FF2D6A">
        <w:rPr>
          <w:iCs/>
        </w:rPr>
        <w:t xml:space="preserve"> abundance </w:t>
      </w:r>
      <w:r w:rsidR="007B3609">
        <w:rPr>
          <w:iCs/>
        </w:rPr>
        <w:t xml:space="preserve">of proposed facets related to each of the Big Five domains </w:t>
      </w:r>
      <w:r w:rsidR="00D3216C">
        <w:rPr>
          <w:iCs/>
        </w:rPr>
        <w:t>evidenc</w:t>
      </w:r>
      <w:r>
        <w:rPr>
          <w:iCs/>
        </w:rPr>
        <w:t>es</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6111C769" w:rsidR="00B645B9" w:rsidRDefault="00C96047" w:rsidP="00FC3B1C">
      <w:pPr>
        <w:pStyle w:val="Textoindependiente"/>
        <w:spacing w:before="0" w:after="0"/>
      </w:pPr>
      <w:r>
        <w:t xml:space="preserve">Soto </w:t>
      </w:r>
      <w:r w:rsidR="003567D3">
        <w:t xml:space="preserve">et al. </w:t>
      </w:r>
      <w:r>
        <w:t xml:space="preserve">(2009) inspected the convergence between the NEO-PI-R and the first version of the BFI, suggesting that two constructs per domain were measured at the facet level by both inventories. The constructs defined by Soto </w:t>
      </w:r>
      <w:r w:rsidR="003567D3">
        <w:t xml:space="preserve">et al.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w:t>
      </w:r>
      <w:r w:rsidR="001E2BB0">
        <w:lastRenderedPageBreak/>
        <w:t>substantial degree of similarity in terms of content</w:t>
      </w:r>
      <w:r w:rsidR="00223DCE">
        <w:t>.</w:t>
      </w:r>
      <w:r w:rsidR="00641218">
        <w:t xml:space="preserve"> Furthermore, these core constructs are present not only in the models which Soto </w:t>
      </w:r>
      <w:r w:rsidR="003567D3">
        <w:t xml:space="preserve">et al. </w:t>
      </w:r>
      <w:r w:rsidR="00641218">
        <w:t xml:space="preserve">(2009) analyzed, but also in all models listed in </w:t>
      </w:r>
      <w:r w:rsidR="00C72964">
        <w:rPr>
          <w:i/>
          <w:iCs/>
        </w:rPr>
        <w:t>T</w:t>
      </w:r>
      <w:r w:rsidR="00641218" w:rsidRPr="00641218">
        <w:rPr>
          <w:i/>
          <w:iCs/>
        </w:rPr>
        <w:t xml:space="preserve">able </w:t>
      </w:r>
      <w:r w:rsidR="00802ECD">
        <w:rPr>
          <w:i/>
          <w:iCs/>
        </w:rPr>
        <w:t>A.</w:t>
      </w:r>
      <w:r w:rsidR="00641218" w:rsidRPr="00641218">
        <w:rPr>
          <w:i/>
          <w:iCs/>
        </w:rPr>
        <w:t>1</w:t>
      </w:r>
      <w:r w:rsidR="00641218">
        <w:t>.</w:t>
      </w:r>
      <w:r w:rsidR="00223DCE">
        <w:t xml:space="preserve"> </w:t>
      </w:r>
      <w:r>
        <w:t>Some of the</w:t>
      </w:r>
      <w:r w:rsidR="00641218">
        <w:t>se</w:t>
      </w:r>
      <w:r>
        <w:t xml:space="preserve"> constructs are explicitly covered (</w:t>
      </w:r>
      <w:proofErr w:type="gramStart"/>
      <w:r>
        <w:t>e.g.</w:t>
      </w:r>
      <w:proofErr w:type="gramEnd"/>
      <w:r>
        <w:t>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 xml:space="preserve">et al.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w:t>
      </w:r>
      <w:r w:rsidR="003567D3">
        <w:t>et al.</w:t>
      </w:r>
      <w:r w:rsidR="00C96047">
        <w:t xml:space="preserve">, 2018), </w:t>
      </w:r>
      <w:r w:rsidR="00253E95">
        <w:t xml:space="preserve">as specificity to situations and contexts is enhanced (Ziegler </w:t>
      </w:r>
      <w:r w:rsidR="003567D3">
        <w:t>et al.</w:t>
      </w:r>
      <w:r w:rsidR="00253E95">
        <w:t xml:space="preserve">, 2016). Nonetheless, using nuances in the prediction of external outcomes can have </w:t>
      </w:r>
      <w:r w:rsidR="00253E95">
        <w:lastRenderedPageBreak/>
        <w:t xml:space="preserve">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D3D4457"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 et al. 2004; and Steel et al. 2008</w:t>
      </w:r>
      <w:r w:rsidR="00A93416">
        <w:t xml:space="preserve">). </w:t>
      </w:r>
      <w:r w:rsidR="001A783B">
        <w:t xml:space="preserve">At the facet level, </w:t>
      </w:r>
      <w:r w:rsidR="00A93416">
        <w:t xml:space="preserve">Steel et al. (2008) </w:t>
      </w:r>
      <w:r w:rsidR="001A783B">
        <w:t xml:space="preserve">and </w:t>
      </w:r>
      <w:proofErr w:type="spellStart"/>
      <w:r w:rsidR="001A783B">
        <w:t>Schimmack</w:t>
      </w:r>
      <w:proofErr w:type="spellEnd"/>
      <w:r w:rsidR="001A783B">
        <w:t xml:space="preserve"> et al. (200</w:t>
      </w:r>
      <w:r w:rsidR="00A8729B">
        <w:t>2</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8" w:name="OLE_LINK13"/>
      <w:bookmarkStart w:id="9" w:name="OLE_LINK14"/>
      <w:r w:rsidR="0054068C">
        <w:t>In line with these findings</w:t>
      </w:r>
      <w:r w:rsidR="006719BE">
        <w:t xml:space="preserve">, we </w:t>
      </w:r>
      <w:r w:rsidR="0054068C">
        <w:t>hypothesize</w:t>
      </w:r>
      <w:r w:rsidR="006719BE">
        <w:t xml:space="preserve"> that</w:t>
      </w:r>
      <w:r w:rsidR="00783625">
        <w:t xml:space="preserve"> t</w:t>
      </w:r>
      <w:bookmarkEnd w:id="8"/>
      <w:bookmarkEnd w:id="9"/>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7B7F7346" w:rsidR="00FC5A68" w:rsidRDefault="00C96047" w:rsidP="00FC3B1C">
      <w:pPr>
        <w:pStyle w:val="Textoindependiente"/>
        <w:spacing w:before="0" w:after="0"/>
        <w:jc w:val="both"/>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Fruyt </w:t>
      </w:r>
      <w:r w:rsidR="003567D3">
        <w:t xml:space="preserve">et al.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w:t>
      </w:r>
      <w:r w:rsidR="003567D3">
        <w:t xml:space="preserve">et al. </w:t>
      </w:r>
      <w:r>
        <w:t xml:space="preserve">(2001) found that the </w:t>
      </w:r>
      <w:r w:rsidR="002D40B3">
        <w:t>o</w:t>
      </w:r>
      <w:r>
        <w:t>penness facet</w:t>
      </w:r>
      <w:r w:rsidR="00FC5A68">
        <w:t xml:space="preserve"> </w:t>
      </w:r>
      <w:r>
        <w:rPr>
          <w:i/>
        </w:rPr>
        <w:t>Understanding</w:t>
      </w:r>
      <w:r>
        <w:t xml:space="preserve"> correlates with academic achievement. </w:t>
      </w:r>
      <w:proofErr w:type="spellStart"/>
      <w:r>
        <w:t>Noftle</w:t>
      </w:r>
      <w:proofErr w:type="spellEnd"/>
      <w:r>
        <w:t xml:space="preserv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70F17E64"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w:t>
      </w:r>
      <w:r w:rsidR="003567D3">
        <w:t>et al.</w:t>
      </w:r>
      <w:r w:rsidRPr="00112F15">
        <w:t>, 1993</w:t>
      </w:r>
      <w:r>
        <w:t>).</w:t>
      </w:r>
      <w:r w:rsidR="00931781">
        <w:t xml:space="preserve"> </w:t>
      </w:r>
      <w:r w:rsidR="00CE0A7D">
        <w:lastRenderedPageBreak/>
        <w:t>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A375AC">
        <w:t>et al.,</w:t>
      </w:r>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et al.</w:t>
      </w:r>
      <w:r w:rsidR="00CE0A7D" w:rsidRPr="00CE0A7D">
        <w:t xml:space="preserve"> (1997)</w:t>
      </w:r>
      <w:r>
        <w:t xml:space="preserve">. </w:t>
      </w:r>
      <w:r w:rsidR="00931781">
        <w:t xml:space="preserve">The relation of </w:t>
      </w:r>
      <w:proofErr w:type="spellStart"/>
      <w:r w:rsidR="00931781">
        <w:t>abseentism</w:t>
      </w:r>
      <w:proofErr w:type="spellEnd"/>
      <w:r w:rsidR="00931781">
        <w:t xml:space="preserve"> with the personality at the domain level has been vaguer.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0" w:name="the-big-five-and-personality-disorders"/>
      <w:bookmarkStart w:id="11" w:name="this-study"/>
      <w:bookmarkEnd w:id="10"/>
      <w:bookmarkEnd w:id="11"/>
      <w:r>
        <w:t xml:space="preserve">This </w:t>
      </w:r>
      <w:r w:rsidR="00FB0A97">
        <w:t>research</w:t>
      </w:r>
    </w:p>
    <w:p w14:paraId="091B369D" w14:textId="22B65FCF" w:rsidR="002265FA"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lastRenderedPageBreak/>
        <w:t>Study 1</w:t>
      </w:r>
    </w:p>
    <w:p w14:paraId="0EE80668" w14:textId="643A6C01" w:rsidR="002A43D4" w:rsidRPr="002A43D4" w:rsidRDefault="00C96047" w:rsidP="00E04764">
      <w:pPr>
        <w:pStyle w:val="Ttulo3"/>
        <w:keepNext w:val="0"/>
        <w:keepLines w:val="0"/>
        <w:widowControl w:val="0"/>
        <w:spacing w:before="0" w:after="0"/>
        <w:jc w:val="center"/>
      </w:pPr>
      <w:bookmarkStart w:id="12" w:name="methods"/>
      <w:bookmarkEnd w:id="12"/>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3" w:name="study-1---us-american-sample"/>
      <w:bookmarkStart w:id="14" w:name="participants"/>
      <w:bookmarkEnd w:id="13"/>
      <w:bookmarkEnd w:id="14"/>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w:t>
      </w:r>
      <w:proofErr w:type="gramStart"/>
      <w:r w:rsidRPr="00FC3B1C">
        <w:rPr>
          <w:b w:val="0"/>
          <w:bCs w:val="0"/>
          <w:i w:val="0"/>
          <w:iCs/>
        </w:rPr>
        <w:t>o</w:t>
      </w:r>
      <w:r w:rsidR="00AE3331" w:rsidRPr="00FC3B1C">
        <w:rPr>
          <w:b w:val="0"/>
          <w:bCs w:val="0"/>
          <w:i w:val="0"/>
          <w:iCs/>
        </w:rPr>
        <w:t>n</w:t>
      </w:r>
      <w:proofErr w:type="gramEnd"/>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5" w:name="measures"/>
      <w:bookmarkEnd w:id="15"/>
      <w:r>
        <w:t>Measures</w:t>
      </w:r>
      <w:bookmarkStart w:id="16" w:name="items-from-the-international-personality"/>
      <w:bookmarkEnd w:id="16"/>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w:t>
      </w:r>
      <w:proofErr w:type="gramStart"/>
      <w:r w:rsidRPr="00FC3B1C">
        <w:rPr>
          <w:b w:val="0"/>
          <w:bCs w:val="0"/>
          <w:i w:val="0"/>
          <w:iCs/>
        </w:rPr>
        <w:t>open source</w:t>
      </w:r>
      <w:proofErr w:type="gramEnd"/>
      <w:r w:rsidRPr="00FC3B1C">
        <w:rPr>
          <w:b w:val="0"/>
          <w:bCs w:val="0"/>
          <w:i w:val="0"/>
          <w:iCs/>
        </w:rPr>
        <w:t xml:space="preserv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7" w:name="satisfaction-with-life-swl"/>
      <w:bookmarkEnd w:id="17"/>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w:t>
      </w:r>
      <w:proofErr w:type="gramStart"/>
      <w:r w:rsidRPr="00F87D96">
        <w:rPr>
          <w:i w:val="0"/>
          <w:iCs w:val="0"/>
        </w:rPr>
        <w:t>are:</w:t>
      </w:r>
      <w:proofErr w:type="gramEnd"/>
      <w:r w:rsidRPr="00F87D96">
        <w:rPr>
          <w:i w:val="0"/>
          <w:iCs w:val="0"/>
        </w:rPr>
        <w:t xml:space="preserv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w:t>
      </w:r>
      <w:r w:rsidRPr="00F87D96">
        <w:rPr>
          <w:i w:val="0"/>
          <w:iCs w:val="0"/>
        </w:rPr>
        <w:lastRenderedPageBreak/>
        <w:t xml:space="preserve">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8" w:name="gpa"/>
      <w:bookmarkEnd w:id="18"/>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19" w:name="sat"/>
      <w:bookmarkEnd w:id="19"/>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20" w:name="procedure"/>
      <w:bookmarkEnd w:id="20"/>
      <w:r>
        <w:t>Statistical Analyses</w:t>
      </w:r>
    </w:p>
    <w:p w14:paraId="3EAEE1E1" w14:textId="114E4EBB" w:rsidR="00931781" w:rsidRDefault="00931781" w:rsidP="00931781">
      <w:pPr>
        <w:pStyle w:val="Textoindependiente"/>
      </w:pPr>
      <w:r>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t>
      </w:r>
      <w:r w:rsidR="005A5D51">
        <w:t>S</w:t>
      </w:r>
      <w:r w:rsidR="009965B8">
        <w:t xml:space="preserve">ubsample two </w:t>
      </w:r>
      <w:r w:rsidR="005A5D51">
        <w:t xml:space="preserve">was used </w:t>
      </w:r>
      <w:r w:rsidR="009965B8">
        <w:t xml:space="preserve">in order to calculate reliability by means of internal consistency, </w:t>
      </w:r>
      <w:r w:rsidR="005A5D51">
        <w:t xml:space="preserve">to conduct </w:t>
      </w:r>
      <w:r w:rsidR="009965B8">
        <w:t xml:space="preserve">tests of </w:t>
      </w:r>
      <w:proofErr w:type="spellStart"/>
      <w:r w:rsidR="009965B8">
        <w:t>unidimensionality</w:t>
      </w:r>
      <w:proofErr w:type="spellEnd"/>
      <w:r w:rsidR="009965B8">
        <w:t xml:space="preserve"> with Confirmatory Factor Analysis (CFA), and to obtain evidence of structural validity with Exploratory Structural Equation Modelling (ESEM).</w:t>
      </w:r>
    </w:p>
    <w:p w14:paraId="1B2AB544" w14:textId="09F889F9"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 xml:space="preserve">We elaborated the following hypotheses </w:t>
      </w:r>
      <w:r w:rsidR="007220DE">
        <w:t>regarding</w:t>
      </w:r>
      <w:r w:rsidR="00487F89">
        <w:t xml:space="preserve"> our nomological network.</w:t>
      </w:r>
    </w:p>
    <w:p w14:paraId="7569F5C6" w14:textId="09EA068B"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xml:space="preserve">, with a big to moderate effect size, in line with </w:t>
      </w:r>
      <w:proofErr w:type="spellStart"/>
      <w:r>
        <w:t>Schimmack</w:t>
      </w:r>
      <w:proofErr w:type="spellEnd"/>
      <w:r>
        <w:t xml:space="preserve"> et al. (200</w:t>
      </w:r>
      <w:r w:rsidR="00A8729B">
        <w:t>2</w:t>
      </w:r>
      <w:r>
        <w:t>). Emotional stability and extraversion will be 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lastRenderedPageBreak/>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t xml:space="preserve">H3. Conscientiousness will yield the strongest associations with </w:t>
      </w:r>
      <w:proofErr w:type="spellStart"/>
      <w:r>
        <w:t>abseentism</w:t>
      </w:r>
      <w:proofErr w:type="spellEnd"/>
      <w:r>
        <w:t xml:space="preserve">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w:t>
      </w:r>
      <w:proofErr w:type="spellStart"/>
      <w:r>
        <w:t>abseentism</w:t>
      </w:r>
      <w:proofErr w:type="spellEnd"/>
      <w:r>
        <w:t xml:space="preserve">. Overall, the facet level will provide a clearer picture to predict academic </w:t>
      </w:r>
      <w:proofErr w:type="spellStart"/>
      <w:r>
        <w:t>abseentism</w:t>
      </w:r>
      <w:proofErr w:type="spellEnd"/>
      <w:r>
        <w:t xml:space="preserve"> from personality than the domain level.</w:t>
      </w:r>
    </w:p>
    <w:p w14:paraId="5FDBE050" w14:textId="3BC1D379" w:rsidR="00487F89" w:rsidRPr="00931781" w:rsidRDefault="00487F89" w:rsidP="00931781">
      <w:pPr>
        <w:pStyle w:val="Textoindependiente"/>
      </w:pPr>
      <w:r>
        <w:t>A more detailed description of the statistical analysis can be found in the supplemental materials.</w:t>
      </w:r>
    </w:p>
    <w:p w14:paraId="39BB079C" w14:textId="4EE4CC53" w:rsidR="00F556BC" w:rsidRPr="00F556BC" w:rsidRDefault="00F556BC" w:rsidP="00FC3B1C">
      <w:pPr>
        <w:pStyle w:val="Ttulo2"/>
        <w:spacing w:before="0" w:after="0"/>
      </w:pPr>
      <w:bookmarkStart w:id="21" w:name="efa-with-subsample-1"/>
      <w:bookmarkEnd w:id="21"/>
      <w:r>
        <w:t>Results</w:t>
      </w:r>
    </w:p>
    <w:p w14:paraId="1701BD12" w14:textId="7D8972E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is</w:t>
      </w:r>
      <w:r w:rsidR="00487F89" w:rsidRPr="002279DD">
        <w:rPr>
          <w:i w:val="0"/>
          <w:iCs w:val="0"/>
        </w:rPr>
        <w:t xml:space="preserve"> presented</w:t>
      </w:r>
      <w:r w:rsidR="00487F89">
        <w:rPr>
          <w:i w:val="0"/>
          <w:iCs w:val="0"/>
        </w:rPr>
        <w:t xml:space="preserve"> in the supplemental materials.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540FEA70" w14:textId="77777777" w:rsidR="00DE72C1" w:rsidRDefault="00DE72C1" w:rsidP="00DE72C1">
      <w:pPr>
        <w:pStyle w:val="Textoindependiente"/>
        <w:widowControl w:val="0"/>
        <w:spacing w:before="0" w:after="0"/>
      </w:pPr>
      <w:r>
        <w:t xml:space="preserve">Eight facets were retained for the domain agreeableness, after two were eliminated due to weak loadings and clusters whose content was elusive. These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Compliance</w:t>
      </w:r>
      <w:r>
        <w:t xml:space="preserve">, </w:t>
      </w:r>
      <w:r>
        <w:rPr>
          <w:i/>
        </w:rPr>
        <w:t>Genuineness,</w:t>
      </w:r>
      <w:r>
        <w:t xml:space="preserve"> and </w:t>
      </w:r>
      <w:r>
        <w:rPr>
          <w:i/>
        </w:rPr>
        <w:t>Altruism</w:t>
      </w:r>
      <w:r>
        <w:t>. Items corresponding to these and the following facets can be found in the Appendix.</w:t>
      </w:r>
    </w:p>
    <w:p w14:paraId="01A1AD39" w14:textId="77777777" w:rsidR="00DE72C1" w:rsidRDefault="00DE72C1" w:rsidP="00DE72C1">
      <w:pPr>
        <w:pStyle w:val="Textoindependiente"/>
        <w:widowControl w:val="0"/>
        <w:spacing w:before="0" w:after="0"/>
      </w:pPr>
      <w:r>
        <w:lastRenderedPageBreak/>
        <w:t xml:space="preserve">Conscientiousness consisted of nine facets after one facet with factor loadings below .30 was excluded, these were: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327F11B7" w14:textId="77777777" w:rsidR="00DE72C1" w:rsidRDefault="00DE72C1" w:rsidP="00DE72C1">
      <w:pPr>
        <w:pStyle w:val="Textoindependiente"/>
        <w:spacing w:before="0" w:after="0"/>
      </w:pPr>
      <w:r>
        <w:t>Extraversion was formed by nine facets. A new facet (</w:t>
      </w:r>
      <w:r>
        <w:rPr>
          <w:i/>
        </w:rPr>
        <w:t>Energy</w:t>
      </w:r>
      <w:r>
        <w:t xml:space="preserve">) was added in order to tap the physical component of extraversion, which was missing in the eight-facet solution the EFA suggested. These facets were labelled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4FD76130" w14:textId="77777777" w:rsidR="00DE72C1" w:rsidRDefault="00DE72C1" w:rsidP="00DE72C1">
      <w:pPr>
        <w:pStyle w:val="Textoindependiente"/>
        <w:spacing w:before="0" w:after="0"/>
      </w:pPr>
      <w:r>
        <w:t xml:space="preserve">Neuroticism (interpreted here as emotional stability) consisted of seven facets. One facet was dropped due to poor interpretability and was therefore not included in the subsequent analyses. The final set of facets were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4B84D43" w14:textId="77777777" w:rsidR="00DE72C1" w:rsidRDefault="00DE72C1" w:rsidP="00DE72C1">
      <w:pPr>
        <w:pStyle w:val="Textoindependiente"/>
        <w:spacing w:before="0" w:after="0"/>
        <w:rPr>
          <w:i/>
        </w:rPr>
      </w:pPr>
      <w:r>
        <w:t>Openness to experience comprised nine facets. One facet was identified as a method factor and eliminated, as it solely contained negatively formulated items and no coherent underlying trait could be identified. Furthermore, an extra facet was added (</w:t>
      </w:r>
      <w:r>
        <w:rPr>
          <w:i/>
        </w:rPr>
        <w:t>Intellect</w:t>
      </w:r>
      <w:r>
        <w:t xml:space="preserve">), as it was not present in the EFA solution and represents a core construct in other important facet models. The final set of facets of the openness domain were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04526FCB"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w:r w:rsidR="00223D57" w:rsidRPr="00223D57">
        <w:rPr>
          <w:rFonts w:cs="Times New Roman"/>
          <w:b w:val="0"/>
          <w:bCs w:val="0"/>
          <w:szCs w:val="24"/>
        </w:rPr>
        <w:t>Cronbach’s</w:t>
      </w:r>
      <w:r w:rsidRPr="00223D57">
        <w:rPr>
          <w:rFonts w:cs="Times New Roman"/>
          <w:b w:val="0"/>
          <w:bCs w:val="0"/>
          <w:szCs w:val="24"/>
        </w:rPr>
        <w:t xml:space="preserve"> </w:t>
      </w:r>
      <m:oMath>
        <m:r>
          <m:rPr>
            <m:sty m:val="bi"/>
          </m:rPr>
          <w:rPr>
            <w:rFonts w:ascii="Cambria Math" w:hAnsi="Cambria Math" w:cs="Times New Roman"/>
            <w:szCs w:val="24"/>
          </w:rPr>
          <m:t>α</m:t>
        </m:r>
      </m:oMath>
      <w:r w:rsidR="00223D57" w:rsidRPr="00223D57">
        <w:rPr>
          <w:rStyle w:val="Refdecomentario"/>
          <w:rFonts w:eastAsiaTheme="minorHAnsi" w:cs="Times New Roman"/>
          <w:b w:val="0"/>
          <w:bCs w:val="0"/>
          <w:sz w:val="24"/>
          <w:szCs w:val="24"/>
        </w:rPr>
        <w:t xml:space="preserve"> (Cronbach, 19</w:t>
      </w:r>
      <w:r w:rsidR="00223D57">
        <w:rPr>
          <w:rStyle w:val="Refdecomentario"/>
          <w:rFonts w:eastAsiaTheme="minorHAnsi" w:cs="Times New Roman"/>
          <w:b w:val="0"/>
          <w:bCs w:val="0"/>
          <w:sz w:val="24"/>
          <w:szCs w:val="24"/>
        </w:rPr>
        <w:t>51</w:t>
      </w:r>
      <w:r w:rsidR="00223D57" w:rsidRPr="00223D57">
        <w:rPr>
          <w:rStyle w:val="Refdecomentario"/>
          <w:rFonts w:eastAsiaTheme="minorHAnsi" w:cs="Times New Roman"/>
          <w:b w:val="0"/>
          <w:bCs w:val="0"/>
          <w:sz w:val="24"/>
          <w:szCs w:val="24"/>
        </w:rPr>
        <w:t>) a</w:t>
      </w:r>
      <w:r w:rsidRPr="00223D57">
        <w:rPr>
          <w:rFonts w:cs="Times New Roman"/>
          <w:b w:val="0"/>
          <w:bCs w:val="0"/>
          <w:szCs w:val="24"/>
        </w:rPr>
        <w:t>nd</w:t>
      </w:r>
      <w:r w:rsidR="00223D57">
        <w:rPr>
          <w:rFonts w:cs="Times New Roman"/>
          <w:b w:val="0"/>
          <w:bCs w:val="0"/>
          <w:szCs w:val="24"/>
        </w:rPr>
        <w:t xml:space="preserve"> McDonald’s</w:t>
      </w:r>
      <w:r w:rsidRPr="002279DD">
        <w:rPr>
          <w:b w:val="0"/>
          <w:bCs w:val="0"/>
        </w:rPr>
        <w:t xml:space="preserve"> </w:t>
      </w:r>
      <m:oMath>
        <m:r>
          <m:rPr>
            <m:sty m:val="bi"/>
          </m:rPr>
          <w:rPr>
            <w:rFonts w:ascii="Cambria Math" w:hAnsi="Cambria Math"/>
          </w:rPr>
          <m:t>ω</m:t>
        </m:r>
      </m:oMath>
      <w:r w:rsidRPr="002279DD">
        <w:rPr>
          <w:rFonts w:eastAsiaTheme="minorEastAsia"/>
          <w:b w:val="0"/>
          <w:bCs w:val="0"/>
        </w:rPr>
        <w:t xml:space="preserve"> </w:t>
      </w:r>
      <w:r w:rsidR="00223D57">
        <w:rPr>
          <w:rFonts w:eastAsiaTheme="minorEastAsia"/>
          <w:b w:val="0"/>
          <w:bCs w:val="0"/>
        </w:rPr>
        <w:t>(McDonald, 1991)</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w:t>
      </w:r>
      <w:r w:rsidR="0074454A" w:rsidRPr="002279DD">
        <w:rPr>
          <w:b w:val="0"/>
          <w:bCs w:val="0"/>
        </w:rPr>
        <w:lastRenderedPageBreak/>
        <w:t>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r w:rsidR="00223D57">
        <w:rPr>
          <w:rFonts w:eastAsiaTheme="minorEastAsia"/>
          <w:b w:val="0"/>
          <w:bCs w:val="0"/>
        </w:rPr>
        <w:t xml:space="preserve"> All internal consistency estimates for the facets can be found on Table </w:t>
      </w:r>
      <w:r w:rsidR="007220DE">
        <w:rPr>
          <w:rFonts w:eastAsiaTheme="minorEastAsia"/>
          <w:b w:val="0"/>
          <w:bCs w:val="0"/>
        </w:rPr>
        <w:t>1</w:t>
      </w:r>
      <w:r w:rsidR="00223D57">
        <w:rPr>
          <w:rFonts w:eastAsiaTheme="minorEastAsia"/>
          <w:b w:val="0"/>
          <w:bCs w:val="0"/>
        </w:rPr>
        <w:t>.</w:t>
      </w:r>
    </w:p>
    <w:p w14:paraId="1C7A3B44" w14:textId="234B83BC"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B60D08">
        <w:rPr>
          <w:b w:val="0"/>
          <w:bCs w:val="0"/>
          <w:i/>
          <w:iCs/>
        </w:rPr>
        <w:t>1</w:t>
      </w:r>
      <w:r w:rsidR="00AA2BDB" w:rsidRPr="002279DD">
        <w:rPr>
          <w:b w:val="0"/>
          <w:bCs w:val="0"/>
          <w:i/>
          <w:iCs/>
        </w:rPr>
        <w:t xml:space="preserve">. </w:t>
      </w:r>
    </w:p>
    <w:p w14:paraId="012E590E" w14:textId="6E435895"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w:t>
      </w:r>
      <w:r w:rsidR="00BE4F32" w:rsidRPr="002279DD">
        <w:rPr>
          <w:b w:val="0"/>
          <w:bCs w:val="0"/>
        </w:rPr>
        <w:t xml:space="preserve">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w:t>
      </w:r>
      <w:r w:rsidR="00FA062C" w:rsidRPr="002279DD">
        <w:rPr>
          <w:b w:val="0"/>
          <w:bCs w:val="0"/>
        </w:rPr>
        <w:lastRenderedPageBreak/>
        <w:t xml:space="preserve">their intended domain can be found in </w:t>
      </w:r>
      <w:r w:rsidR="00C46324" w:rsidRPr="002279DD">
        <w:rPr>
          <w:b w:val="0"/>
          <w:bCs w:val="0"/>
          <w:i/>
          <w:iCs/>
        </w:rPr>
        <w:t>T</w:t>
      </w:r>
      <w:r w:rsidR="00FA062C" w:rsidRPr="002279DD">
        <w:rPr>
          <w:b w:val="0"/>
          <w:bCs w:val="0"/>
          <w:i/>
          <w:iCs/>
        </w:rPr>
        <w:t xml:space="preserve">able </w:t>
      </w:r>
      <w:r w:rsidR="00B60D08">
        <w:rPr>
          <w:b w:val="0"/>
          <w:bCs w:val="0"/>
          <w:i/>
          <w:iCs/>
        </w:rPr>
        <w:t>1</w:t>
      </w:r>
      <w:r w:rsidR="00B60D08">
        <w:rPr>
          <w:b w:val="0"/>
          <w:bCs w:val="0"/>
        </w:rPr>
        <w:t>.</w:t>
      </w:r>
      <w:r w:rsidR="00FA062C" w:rsidRPr="002279DD">
        <w:rPr>
          <w:b w:val="0"/>
          <w:bCs w:val="0"/>
        </w:rPr>
        <w:t xml:space="preserve">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70621942" w:rsidR="003537DF" w:rsidRDefault="003537DF" w:rsidP="00FC3B1C">
      <w:pPr>
        <w:pStyle w:val="Maintext"/>
        <w:spacing w:before="0" w:after="0"/>
      </w:pPr>
      <w:r>
        <w:t xml:space="preserve">Table </w:t>
      </w:r>
      <w:r w:rsidR="007220DE">
        <w:t>1</w:t>
      </w:r>
      <w:r>
        <w:t>.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DE72C1" w:rsidP="00FC3B1C">
            <w:pPr>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5EF178B1" w:rsidR="005B24FA" w:rsidRPr="00613F5A" w:rsidRDefault="00456E3A" w:rsidP="00613F5A">
      <w:pPr>
        <w:pStyle w:val="Ttulo3"/>
        <w:keepNext w:val="0"/>
        <w:keepLines w:val="0"/>
        <w:widowControl w:val="0"/>
        <w:spacing w:before="0" w:after="0"/>
        <w:rPr>
          <w:b w:val="0"/>
          <w:bCs w:val="0"/>
        </w:rPr>
      </w:pPr>
      <w:bookmarkStart w:id="22" w:name="criterion-validity-evidence-1"/>
      <w:bookmarkEnd w:id="22"/>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B60D08">
        <w:rPr>
          <w:b w:val="0"/>
          <w:bCs w:val="0"/>
          <w:i/>
          <w:iCs/>
        </w:rPr>
        <w:t>A.3</w:t>
      </w:r>
      <w:r w:rsidR="00A227B5">
        <w:rPr>
          <w:b w:val="0"/>
          <w:bCs w:val="0"/>
          <w:i/>
          <w:iCs/>
        </w:rPr>
        <w:t xml:space="preserve"> </w:t>
      </w:r>
      <w:r w:rsidR="00A227B5" w:rsidRPr="00A227B5">
        <w:rPr>
          <w:b w:val="0"/>
          <w:bCs w:val="0"/>
        </w:rPr>
        <w:t>in the supplemental materials</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 xml:space="preserve">correlated </w:t>
      </w:r>
      <w:r w:rsidR="0025521F" w:rsidRPr="00613F5A">
        <w:rPr>
          <w:b w:val="0"/>
          <w:bCs w:val="0"/>
        </w:rPr>
        <w:lastRenderedPageBreak/>
        <w:t>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6F32C3A8" w14:textId="204839B9" w:rsidR="004E62D9" w:rsidRPr="004E62D9" w:rsidRDefault="009729D1" w:rsidP="00FC3B1C">
      <w:pPr>
        <w:pStyle w:val="Ttulo2"/>
        <w:spacing w:before="0" w:after="0"/>
        <w:jc w:val="center"/>
      </w:pPr>
      <w:bookmarkStart w:id="23" w:name="results-of-mi"/>
      <w:bookmarkEnd w:id="23"/>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w:t>
      </w:r>
      <w:r>
        <w:lastRenderedPageBreak/>
        <w:t xml:space="preserve">German sample. In addition, we present in this section a measurement invariance procedure used to test the equivalency of the measurement models in the two countries. </w:t>
      </w:r>
    </w:p>
    <w:p w14:paraId="4AE52DE7" w14:textId="6D2BA3F7"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w:t>
      </w:r>
      <w:r w:rsidR="00A375AC">
        <w:rPr>
          <w:b w:val="0"/>
          <w:bCs w:val="0"/>
          <w:i w:val="0"/>
          <w:iCs/>
        </w:rPr>
        <w:t>7</w:t>
      </w:r>
      <w:r w:rsidR="002418DA" w:rsidRPr="00613F5A">
        <w:rPr>
          <w:b w:val="0"/>
          <w:bCs w:val="0"/>
          <w:i w:val="0"/>
          <w:iCs/>
        </w:rPr>
        <w:t>).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4" w:name="criterion-validity-evidence"/>
      <w:bookmarkEnd w:id="24"/>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2B5F9396"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020359">
        <w:rPr>
          <w:b w:val="0"/>
          <w:bCs w:val="0"/>
        </w:rPr>
        <w:t>.4</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w:t>
      </w:r>
      <w:r w:rsidR="002A4D5B">
        <w:lastRenderedPageBreak/>
        <w:t xml:space="preserve">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w:t>
      </w:r>
      <w:r w:rsidR="002B3E9C" w:rsidRPr="00494FF1">
        <w:rPr>
          <w:u w:val="single"/>
        </w:rPr>
        <w:t>loadings</w:t>
      </w:r>
      <w:r w:rsidR="002B3E9C">
        <w:t xml:space="preserve">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both yielding higher factor loadings in the younger sample (</w:t>
      </w:r>
      <w:proofErr w:type="gramStart"/>
      <w:r w:rsidR="002B3E9C">
        <w:t>i.e.</w:t>
      </w:r>
      <w:proofErr w:type="gramEnd"/>
      <w:r w:rsidR="002B3E9C">
        <w:t xml:space="preserv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lastRenderedPageBreak/>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5" w:name="discussion"/>
      <w:bookmarkEnd w:id="25"/>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w:t>
      </w:r>
      <w:r w:rsidR="00F403B5">
        <w:lastRenderedPageBreak/>
        <w:t xml:space="preserve">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2E30837D" w:rsidR="00342505" w:rsidRDefault="00C96047" w:rsidP="00FC3B1C">
      <w:pPr>
        <w:pStyle w:val="Textoindependiente"/>
        <w:spacing w:before="0" w:after="0"/>
      </w:pPr>
      <w:r>
        <w:t>The instrument presented in this work covers all the “core” facets proposed by Soto and John (2009</w:t>
      </w:r>
      <w:r w:rsidR="00320163">
        <w:t xml:space="preserve"> &amp; 201</w:t>
      </w:r>
      <w:r w:rsidR="00215078">
        <w:t>7</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according to goodness-of-fit indices. These results suggest that the facets included in the </w:t>
      </w:r>
      <w:r w:rsidR="000C47A5">
        <w:t xml:space="preserve">BMFPI </w:t>
      </w:r>
      <w:r w:rsidR="004A6F36">
        <w:lastRenderedPageBreak/>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and discriminant validity in the ESEM solution is to verify that the primary factor loadings are distinct from zero (</w:t>
      </w:r>
      <w:proofErr w:type="gramStart"/>
      <w:r w:rsidR="00822A8A">
        <w:t>i.e.</w:t>
      </w:r>
      <w:proofErr w:type="gramEnd"/>
      <w:r w:rsidR="00822A8A">
        <w:t xml:space="preserv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w:t>
      </w:r>
      <w:r w:rsidR="00DA11BD">
        <w:lastRenderedPageBreak/>
        <w:t xml:space="preserve">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w:t>
      </w:r>
      <w:r w:rsidR="00E20180">
        <w:rPr>
          <w:rFonts w:eastAsiaTheme="minorEastAsia"/>
          <w:color w:val="000000"/>
          <w:lang w:eastAsia="nl-BE"/>
        </w:rPr>
        <w:lastRenderedPageBreak/>
        <w:t xml:space="preserve">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xml:space="preserve">. More studies are needed with heterogeneous samples </w:t>
      </w:r>
      <w:r w:rsidR="00056347">
        <w:lastRenderedPageBreak/>
        <w:t>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6" w:name="references"/>
      <w:bookmarkEnd w:id="26"/>
    </w:p>
    <w:p w14:paraId="41766539" w14:textId="5E2B7EF7" w:rsidR="000C47A5" w:rsidRDefault="000C47A5" w:rsidP="00FC3B1C">
      <w:pPr>
        <w:pStyle w:val="Textoindependiente"/>
        <w:spacing w:before="0" w:after="0"/>
      </w:pPr>
    </w:p>
    <w:p w14:paraId="45B2BD6B" w14:textId="75199D17" w:rsidR="00220CF2" w:rsidRDefault="00220CF2" w:rsidP="00FC3B1C">
      <w:pPr>
        <w:pStyle w:val="Textoindependiente"/>
        <w:spacing w:before="0" w:after="0"/>
      </w:pPr>
    </w:p>
    <w:p w14:paraId="72AC78C8" w14:textId="5DA2938E" w:rsidR="00220CF2" w:rsidRDefault="00220CF2" w:rsidP="00FC3B1C">
      <w:pPr>
        <w:pStyle w:val="Textoindependiente"/>
        <w:spacing w:before="0" w:after="0"/>
      </w:pPr>
    </w:p>
    <w:p w14:paraId="41039503" w14:textId="4178798B" w:rsidR="00220CF2" w:rsidRDefault="00220CF2" w:rsidP="00FC3B1C">
      <w:pPr>
        <w:pStyle w:val="Textoindependiente"/>
        <w:spacing w:before="0" w:after="0"/>
      </w:pPr>
    </w:p>
    <w:p w14:paraId="45DBA116" w14:textId="15BFAFCC" w:rsidR="00220CF2" w:rsidRDefault="00220CF2" w:rsidP="00FC3B1C">
      <w:pPr>
        <w:pStyle w:val="Textoindependiente"/>
        <w:spacing w:before="0" w:after="0"/>
      </w:pPr>
    </w:p>
    <w:p w14:paraId="75C7E0AD" w14:textId="77777777" w:rsidR="00220CF2" w:rsidRDefault="00220CF2"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bookmarkStart w:id="27" w:name="_Hlk58413718"/>
      <w:r>
        <w:lastRenderedPageBreak/>
        <w:t xml:space="preserve">References </w:t>
      </w:r>
    </w:p>
    <w:bookmarkEnd w:id="27"/>
    <w:p w14:paraId="58EABBF8" w14:textId="1E4CD97E"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8">
        <w:r w:rsidRPr="00462C27">
          <w:rPr>
            <w:rStyle w:val="Hipervnculo"/>
            <w:color w:val="000000" w:themeColor="text1"/>
          </w:rPr>
          <w:t>10.1080/10705510701301834</w:t>
        </w:r>
      </w:hyperlink>
    </w:p>
    <w:p w14:paraId="05407A5D" w14:textId="76B059EC"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5B80A0C9" w14:textId="0026311F" w:rsidR="0045179F" w:rsidRPr="00462C27" w:rsidRDefault="0045179F" w:rsidP="00864A00">
      <w:pPr>
        <w:pStyle w:val="Textoindependiente"/>
        <w:spacing w:before="0" w:after="0"/>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78B719B6" w14:textId="77777777" w:rsidR="00223D57" w:rsidRDefault="00C96047" w:rsidP="00223D57">
      <w:pPr>
        <w:pStyle w:val="Textoindependiente"/>
        <w:spacing w:before="0" w:after="0"/>
        <w:ind w:hanging="720"/>
        <w:mirrorIndents/>
        <w:rPr>
          <w:rStyle w:val="Hipervnculo"/>
          <w:color w:val="000000" w:themeColor="text1"/>
        </w:rPr>
      </w:pPr>
      <w:r w:rsidRPr="00223D57">
        <w:rPr>
          <w:color w:val="000000" w:themeColor="text1"/>
        </w:rPr>
        <w:t xml:space="preserve">Costa, P. T., &amp; McCrae,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9">
        <w:r w:rsidRPr="00462C27">
          <w:rPr>
            <w:rStyle w:val="Hipervnculo"/>
            <w:color w:val="000000" w:themeColor="text1"/>
          </w:rPr>
          <w:t>10.1207/s15327752jpa6401_2</w:t>
        </w:r>
      </w:hyperlink>
    </w:p>
    <w:p w14:paraId="65EE34EE" w14:textId="3C287FAE" w:rsidR="00223D57" w:rsidRPr="00223D57" w:rsidRDefault="00223D57" w:rsidP="00223D57">
      <w:pPr>
        <w:pStyle w:val="Textoindependiente"/>
        <w:spacing w:before="0" w:after="0"/>
        <w:ind w:hanging="720"/>
        <w:mirrorIndents/>
        <w:rPr>
          <w:rStyle w:val="Hipervnculo"/>
          <w:color w:val="000000" w:themeColor="text1"/>
        </w:rPr>
      </w:pPr>
      <w:r w:rsidRPr="00223D57">
        <w:rPr>
          <w:rFonts w:cs="Times New Roman"/>
          <w:color w:val="222222"/>
          <w:shd w:val="clear" w:color="auto" w:fill="FFFFFF"/>
        </w:rPr>
        <w:t>Cronbach, L. J. (1951). Coefficient alpha and the internal structure of tests. </w:t>
      </w:r>
      <w:r w:rsidRPr="00223D57">
        <w:rPr>
          <w:rFonts w:cs="Times New Roman"/>
          <w:i/>
          <w:iCs/>
          <w:color w:val="222222"/>
          <w:shd w:val="clear" w:color="auto" w:fill="FFFFFF"/>
        </w:rPr>
        <w:t>psychometrika</w:t>
      </w:r>
      <w:r w:rsidRPr="00223D57">
        <w:rPr>
          <w:rFonts w:cs="Times New Roman"/>
          <w:color w:val="222222"/>
          <w:shd w:val="clear" w:color="auto" w:fill="FFFFFF"/>
        </w:rPr>
        <w:t>, </w:t>
      </w:r>
      <w:r w:rsidRPr="00223D57">
        <w:rPr>
          <w:rFonts w:cs="Times New Roman"/>
          <w:i/>
          <w:iCs/>
          <w:color w:val="222222"/>
          <w:shd w:val="clear" w:color="auto" w:fill="FFFFFF"/>
        </w:rPr>
        <w:t>16</w:t>
      </w:r>
      <w:r w:rsidRPr="00223D57">
        <w:rPr>
          <w:rFonts w:cs="Times New Roman"/>
          <w:color w:val="222222"/>
          <w:shd w:val="clear" w:color="auto" w:fill="FFFFFF"/>
        </w:rPr>
        <w:t>(3), 297-334.</w:t>
      </w:r>
    </w:p>
    <w:p w14:paraId="697155D5" w14:textId="768C18FE" w:rsidR="00B32C3D" w:rsidRPr="00462C27" w:rsidRDefault="00B32C3D" w:rsidP="00864A00">
      <w:pPr>
        <w:pStyle w:val="Textoindependiente"/>
        <w:spacing w:before="0" w:after="0"/>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 Fruyt,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10">
        <w:r w:rsidRPr="00462C27">
          <w:rPr>
            <w:rStyle w:val="Hipervnculo"/>
            <w:color w:val="000000" w:themeColor="text1"/>
          </w:rPr>
          <w:t>10.1002/(SICI)1099-0984(199612)10:5&lt;</w:t>
        </w:r>
        <w:proofErr w:type="gramStart"/>
        <w:r w:rsidRPr="00462C27">
          <w:rPr>
            <w:rStyle w:val="Hipervnculo"/>
            <w:color w:val="000000" w:themeColor="text1"/>
          </w:rPr>
          <w:t>405::</w:t>
        </w:r>
        <w:proofErr w:type="gramEnd"/>
        <w:r w:rsidRPr="00462C27">
          <w:rPr>
            <w:rStyle w:val="Hipervnculo"/>
            <w:color w:val="000000" w:themeColor="text1"/>
          </w:rPr>
          <w:t>AID-PER255&gt;3.0.CO;2-M</w:t>
        </w:r>
      </w:hyperlink>
    </w:p>
    <w:p w14:paraId="5BEA2E88"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11">
        <w:r w:rsidRPr="00462C27">
          <w:rPr>
            <w:rStyle w:val="Hipervnculo"/>
            <w:color w:val="000000" w:themeColor="text1"/>
          </w:rPr>
          <w:t>10.1037/0022-3514.93.5.880</w:t>
        </w:r>
      </w:hyperlink>
    </w:p>
    <w:p w14:paraId="4207EBC7" w14:textId="77777777" w:rsidR="00EA382D" w:rsidRPr="00462C27" w:rsidRDefault="00C96047" w:rsidP="00864A00">
      <w:pPr>
        <w:pStyle w:val="Textoindependiente"/>
        <w:spacing w:before="0" w:after="0"/>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12">
        <w:r w:rsidRPr="00462C27">
          <w:rPr>
            <w:rStyle w:val="Hipervnculo"/>
            <w:color w:val="000000" w:themeColor="text1"/>
          </w:rPr>
          <w:t>10.1207/s15327752jpa4901</w:t>
        </w:r>
      </w:hyperlink>
    </w:p>
    <w:p w14:paraId="210844CA" w14:textId="380747F9" w:rsidR="001021BE" w:rsidRPr="00462C27" w:rsidRDefault="001021BE" w:rsidP="00864A00">
      <w:pPr>
        <w:pStyle w:val="Textoindependiente"/>
        <w:spacing w:before="0" w:after="0"/>
        <w:ind w:hanging="720"/>
        <w:mirrorIndents/>
        <w:rPr>
          <w:color w:val="000000" w:themeColor="text1"/>
        </w:rPr>
      </w:pPr>
      <w:r w:rsidRPr="00462C27">
        <w:rPr>
          <w:color w:val="000000" w:themeColor="text1"/>
        </w:rPr>
        <w:lastRenderedPageBreak/>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70D78523" w14:textId="7581B24F" w:rsidR="009A504F" w:rsidRDefault="009A504F" w:rsidP="00864A00">
      <w:pPr>
        <w:pStyle w:val="Textoindependiente"/>
        <w:spacing w:before="0" w:after="0"/>
        <w:ind w:hanging="720"/>
        <w:mirrorIndents/>
        <w:rPr>
          <w:rStyle w:val="Hipervnculo"/>
          <w:color w:val="000000" w:themeColor="text1"/>
          <w:lang w:val="de-DE"/>
        </w:rPr>
      </w:pPr>
      <w:r>
        <w:rPr>
          <w:color w:val="000000" w:themeColor="text1"/>
        </w:rPr>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13">
        <w:r w:rsidRPr="00A866E2">
          <w:rPr>
            <w:rStyle w:val="Hipervnculo"/>
            <w:color w:val="000000" w:themeColor="text1"/>
            <w:lang w:val="de-DE"/>
          </w:rPr>
          <w:t>10.1111/1467-6494.05002</w:t>
        </w:r>
      </w:hyperlink>
    </w:p>
    <w:p w14:paraId="0BA271D8" w14:textId="16B2735B" w:rsidR="00A375AC" w:rsidRPr="009A504F" w:rsidRDefault="00A375AC" w:rsidP="00864A00">
      <w:pPr>
        <w:pStyle w:val="Textoindependiente"/>
        <w:spacing w:before="0" w:after="0"/>
        <w:ind w:hanging="720"/>
        <w:mirrorIndents/>
        <w:rPr>
          <w:rStyle w:val="Hipervnculo"/>
          <w:color w:val="000000" w:themeColor="text1"/>
          <w:lang w:val="de-DE"/>
        </w:rPr>
      </w:pPr>
      <w:r w:rsidRPr="00A375AC">
        <w:rPr>
          <w:rStyle w:val="Hipervnculo"/>
          <w:color w:val="000000" w:themeColor="text1"/>
          <w:lang w:val="de-DE"/>
        </w:rPr>
        <w:t>Goldberg, L. R. (1990). An alternative" description of personality": the big-five factor structure. Journal of personality and social psychology, 59(6), 1216.</w:t>
      </w:r>
    </w:p>
    <w:p w14:paraId="07111931"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14">
        <w:r w:rsidRPr="00462C27">
          <w:rPr>
            <w:rStyle w:val="Hipervnculo"/>
            <w:color w:val="000000" w:themeColor="text1"/>
          </w:rPr>
          <w:t>10.1016/j.jrp.2005.08.007</w:t>
        </w:r>
      </w:hyperlink>
    </w:p>
    <w:p w14:paraId="3024EFB9" w14:textId="00F38CB7" w:rsidR="00DC4373" w:rsidRPr="005A5D51" w:rsidRDefault="00DC4373" w:rsidP="00864A00">
      <w:pPr>
        <w:pStyle w:val="Textoindependiente"/>
        <w:ind w:hanging="720"/>
        <w:mirrorIndents/>
        <w:rPr>
          <w:color w:val="000000" w:themeColor="text1"/>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r w:rsidRPr="005A5D51">
        <w:rPr>
          <w:i/>
          <w:iCs/>
          <w:color w:val="000000" w:themeColor="text1"/>
        </w:rPr>
        <w:t>Psychological bulletin</w:t>
      </w:r>
      <w:r w:rsidRPr="005A5D51">
        <w:rPr>
          <w:color w:val="000000" w:themeColor="text1"/>
        </w:rPr>
        <w:t>, </w:t>
      </w:r>
      <w:r w:rsidRPr="005A5D51">
        <w:rPr>
          <w:i/>
          <w:iCs/>
          <w:color w:val="000000" w:themeColor="text1"/>
        </w:rPr>
        <w:t>130</w:t>
      </w:r>
      <w:r w:rsidRPr="005A5D51">
        <w:rPr>
          <w:color w:val="000000" w:themeColor="text1"/>
        </w:rPr>
        <w:t>(4), 574.</w:t>
      </w:r>
    </w:p>
    <w:p w14:paraId="3D0F767C" w14:textId="0F760709" w:rsidR="00EA382D" w:rsidRPr="00A866E2" w:rsidRDefault="00C96047" w:rsidP="00864A00">
      <w:pPr>
        <w:pStyle w:val="Textoindependiente"/>
        <w:spacing w:before="0" w:after="0"/>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074BD9D4" w14:textId="77777777" w:rsidR="00EA382D" w:rsidRPr="00462C27" w:rsidRDefault="00C96047" w:rsidP="00864A00">
      <w:pPr>
        <w:pStyle w:val="Textoindependiente"/>
        <w:spacing w:before="0" w:after="0"/>
        <w:ind w:hanging="720"/>
        <w:mirrorIndents/>
        <w:rPr>
          <w:color w:val="000000" w:themeColor="text1"/>
        </w:rPr>
      </w:pPr>
      <w:bookmarkStart w:id="28" w:name="_Hlk58414560"/>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15">
        <w:r w:rsidRPr="00462C27">
          <w:rPr>
            <w:rStyle w:val="Hipervnculo"/>
            <w:color w:val="000000" w:themeColor="text1"/>
          </w:rPr>
          <w:t>10.1177/1073191116659134</w:t>
        </w:r>
      </w:hyperlink>
    </w:p>
    <w:bookmarkEnd w:id="28"/>
    <w:p w14:paraId="2D008FB1" w14:textId="3D6782FF" w:rsidR="003D06F9" w:rsidRDefault="003D06F9" w:rsidP="003D06F9">
      <w:pPr>
        <w:pStyle w:val="Textoindependiente"/>
        <w:spacing w:before="0" w:after="0"/>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16">
        <w:r w:rsidRPr="00462C27">
          <w:rPr>
            <w:rStyle w:val="Hipervnculo"/>
            <w:color w:val="000000" w:themeColor="text1"/>
          </w:rPr>
          <w:t>10.1016/j.lindif.2003.08.001</w:t>
        </w:r>
      </w:hyperlink>
    </w:p>
    <w:p w14:paraId="74919264" w14:textId="7E80C488"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17">
        <w:r w:rsidRPr="00462C27">
          <w:rPr>
            <w:rStyle w:val="Hipervnculo"/>
            <w:color w:val="000000" w:themeColor="text1"/>
          </w:rPr>
          <w:t>10.1023/</w:t>
        </w:r>
        <w:proofErr w:type="gramStart"/>
        <w:r w:rsidRPr="00462C27">
          <w:rPr>
            <w:rStyle w:val="Hipervnculo"/>
            <w:color w:val="000000" w:themeColor="text1"/>
          </w:rPr>
          <w:t>B:JOYO</w:t>
        </w:r>
        <w:proofErr w:type="gramEnd"/>
        <w:r w:rsidRPr="00462C27">
          <w:rPr>
            <w:rStyle w:val="Hipervnculo"/>
            <w:color w:val="000000" w:themeColor="text1"/>
          </w:rPr>
          <w:t>.0000037637.20329.97</w:t>
        </w:r>
      </w:hyperlink>
    </w:p>
    <w:p w14:paraId="06D8179B"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18">
        <w:r w:rsidRPr="00462C27">
          <w:rPr>
            <w:rStyle w:val="Hipervnculo"/>
            <w:color w:val="000000" w:themeColor="text1"/>
          </w:rPr>
          <w:t>10.1016/j.lindif.2009.03.007</w:t>
        </w:r>
      </w:hyperlink>
    </w:p>
    <w:p w14:paraId="532658D5" w14:textId="77777777" w:rsidR="00EA382D" w:rsidRPr="00462C27" w:rsidRDefault="00C96047" w:rsidP="00864A00">
      <w:pPr>
        <w:pStyle w:val="Textoindependiente"/>
        <w:spacing w:before="0" w:after="0"/>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19">
        <w:r w:rsidRPr="00462C27">
          <w:rPr>
            <w:rStyle w:val="Hipervnculo"/>
            <w:color w:val="000000" w:themeColor="text1"/>
            <w:lang w:val="de-DE"/>
          </w:rPr>
          <w:t>10.1037/0003-066X.61.3.204</w:t>
        </w:r>
      </w:hyperlink>
    </w:p>
    <w:p w14:paraId="1A1BAEC8" w14:textId="1112B5DF" w:rsidR="00EA382D" w:rsidRDefault="00C96047" w:rsidP="00864A00">
      <w:pPr>
        <w:pStyle w:val="Textoindependiente"/>
        <w:spacing w:before="0" w:after="0"/>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r w:rsidR="003D06F9">
        <w:rPr>
          <w:color w:val="000000" w:themeColor="text1"/>
        </w:rPr>
        <w:t>r</w:t>
      </w:r>
      <w:r w:rsidRPr="00462C27">
        <w:rPr>
          <w:color w:val="000000" w:themeColor="text1"/>
        </w:rPr>
        <w:t xml:space="preserve">evised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15D7DAEB" w14:textId="4A84A072" w:rsidR="00223D57" w:rsidRPr="00462C27" w:rsidRDefault="00223D57" w:rsidP="00223D57">
      <w:pPr>
        <w:pStyle w:val="Textoindependiente"/>
        <w:ind w:hanging="720"/>
        <w:mirrorIndents/>
        <w:rPr>
          <w:color w:val="000000" w:themeColor="text1"/>
        </w:rPr>
      </w:pPr>
      <w:r w:rsidRPr="00223D57">
        <w:rPr>
          <w:color w:val="000000" w:themeColor="text1"/>
        </w:rPr>
        <w:t>McDonald, R. P. (</w:t>
      </w:r>
      <w:r>
        <w:rPr>
          <w:color w:val="000000" w:themeColor="text1"/>
        </w:rPr>
        <w:t>1999</w:t>
      </w:r>
      <w:r w:rsidRPr="00223D57">
        <w:rPr>
          <w:color w:val="000000" w:themeColor="text1"/>
        </w:rPr>
        <w:t>). </w:t>
      </w:r>
      <w:r w:rsidRPr="00223D57">
        <w:rPr>
          <w:i/>
          <w:iCs/>
          <w:color w:val="000000" w:themeColor="text1"/>
        </w:rPr>
        <w:t>Test theory: A unified treatment</w:t>
      </w:r>
      <w:r w:rsidRPr="00223D57">
        <w:rPr>
          <w:color w:val="000000" w:themeColor="text1"/>
        </w:rPr>
        <w:t>. psychology press.</w:t>
      </w:r>
    </w:p>
    <w:p w14:paraId="330CEDE6"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20">
        <w:r w:rsidRPr="00462C27">
          <w:rPr>
            <w:rStyle w:val="Hipervnculo"/>
            <w:color w:val="000000" w:themeColor="text1"/>
          </w:rPr>
          <w:t>10.1037/0022-3514.93.1.116</w:t>
        </w:r>
      </w:hyperlink>
    </w:p>
    <w:p w14:paraId="65EB6619" w14:textId="5934FB6A" w:rsidR="00EA382D" w:rsidRPr="00462C27" w:rsidRDefault="00C96047" w:rsidP="00864A00">
      <w:pPr>
        <w:pStyle w:val="Textoindependiente"/>
        <w:spacing w:before="0" w:after="0"/>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21">
        <w:r w:rsidRPr="00462C27">
          <w:rPr>
            <w:rStyle w:val="Hipervnculo"/>
            <w:color w:val="000000" w:themeColor="text1"/>
          </w:rPr>
          <w:t>10.1002/per.487</w:t>
        </w:r>
      </w:hyperlink>
    </w:p>
    <w:p w14:paraId="52302EAA"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22">
        <w:r w:rsidRPr="00462C27">
          <w:rPr>
            <w:rStyle w:val="Hipervnculo"/>
            <w:color w:val="000000" w:themeColor="text1"/>
          </w:rPr>
          <w:t>10.1016/j.paid.2007.03.017</w:t>
        </w:r>
      </w:hyperlink>
    </w:p>
    <w:p w14:paraId="1D7AFFB5"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23">
        <w:r w:rsidRPr="00462C27">
          <w:rPr>
            <w:rStyle w:val="Hipervnculo"/>
            <w:color w:val="000000" w:themeColor="text1"/>
          </w:rPr>
          <w:t>10.1006/jrpe.2000.2309</w:t>
        </w:r>
      </w:hyperlink>
    </w:p>
    <w:p w14:paraId="12B09554"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24">
        <w:r w:rsidRPr="00462C27">
          <w:rPr>
            <w:rStyle w:val="Hipervnculo"/>
            <w:color w:val="000000" w:themeColor="text1"/>
          </w:rPr>
          <w:t>10.1037/a0014996</w:t>
        </w:r>
      </w:hyperlink>
    </w:p>
    <w:p w14:paraId="1B5D7170" w14:textId="7777777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25">
        <w:r w:rsidRPr="00462C27">
          <w:rPr>
            <w:rStyle w:val="Hipervnculo"/>
            <w:color w:val="000000" w:themeColor="text1"/>
          </w:rPr>
          <w:t>10.1111/bjep.12019</w:t>
        </w:r>
      </w:hyperlink>
    </w:p>
    <w:p w14:paraId="37300FF3" w14:textId="5E3BEB2A" w:rsidR="00AE2CBC" w:rsidRPr="004918AC" w:rsidRDefault="00AE2CBC" w:rsidP="00864A00">
      <w:pPr>
        <w:pStyle w:val="Textoindependiente"/>
        <w:spacing w:before="0" w:after="0"/>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54C1311C" w14:textId="683C4CC4"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71E423F0" w14:textId="77777777" w:rsidR="00EA382D" w:rsidRPr="00462C27" w:rsidRDefault="00C96047" w:rsidP="00864A00">
      <w:pPr>
        <w:pStyle w:val="Textoindependiente"/>
        <w:spacing w:before="0" w:after="0"/>
        <w:ind w:hanging="720"/>
        <w:mirrorIndents/>
        <w:rPr>
          <w:color w:val="000000" w:themeColor="text1"/>
        </w:rPr>
      </w:pPr>
      <w:bookmarkStart w:id="29" w:name="_Hlk58414125"/>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26">
        <w:r w:rsidRPr="00462C27">
          <w:rPr>
            <w:rStyle w:val="Hipervnculo"/>
            <w:color w:val="000000" w:themeColor="text1"/>
          </w:rPr>
          <w:t>10.1111/1467-6494.05008</w:t>
        </w:r>
      </w:hyperlink>
    </w:p>
    <w:bookmarkEnd w:id="29"/>
    <w:p w14:paraId="622696C5" w14:textId="5B227301"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27">
        <w:r w:rsidRPr="00462C27">
          <w:rPr>
            <w:rStyle w:val="Hipervnculo"/>
            <w:color w:val="000000" w:themeColor="text1"/>
          </w:rPr>
          <w:t>10.17605/OSF.IO/U65GB</w:t>
        </w:r>
      </w:hyperlink>
    </w:p>
    <w:p w14:paraId="667B841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28">
        <w:r w:rsidRPr="00462C27">
          <w:rPr>
            <w:rStyle w:val="Hipervnculo"/>
            <w:color w:val="000000" w:themeColor="text1"/>
          </w:rPr>
          <w:t>10.1016/j.jrp.2008.10.002</w:t>
        </w:r>
      </w:hyperlink>
    </w:p>
    <w:p w14:paraId="2B863A2C" w14:textId="71507147" w:rsidR="00EA382D" w:rsidRDefault="00D23D7D" w:rsidP="00864A00">
      <w:pPr>
        <w:pStyle w:val="Textoindependiente"/>
        <w:spacing w:before="0" w:after="0"/>
        <w:ind w:hanging="720"/>
        <w:mirrorIndents/>
        <w:rPr>
          <w:rStyle w:val="Hipervnculo"/>
          <w:color w:val="000000" w:themeColor="text1"/>
        </w:rPr>
      </w:pPr>
      <w:bookmarkStart w:id="30" w:name="_Hlk58414495"/>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29">
        <w:r w:rsidR="00C96047" w:rsidRPr="00462C27">
          <w:rPr>
            <w:rStyle w:val="Hipervnculo"/>
            <w:color w:val="000000" w:themeColor="text1"/>
          </w:rPr>
          <w:t>10.1037/pspp0000096</w:t>
        </w:r>
      </w:hyperlink>
    </w:p>
    <w:bookmarkEnd w:id="30"/>
    <w:p w14:paraId="361696B2" w14:textId="41B6C3AB" w:rsidR="00DC4373" w:rsidRPr="005A5D51" w:rsidRDefault="00DC4373" w:rsidP="00864A00">
      <w:pPr>
        <w:pStyle w:val="Textoindependiente"/>
        <w:ind w:hanging="720"/>
        <w:mirrorIndents/>
        <w:rPr>
          <w:color w:val="000000" w:themeColor="text1"/>
        </w:rPr>
      </w:pPr>
      <w:r w:rsidRPr="00C57EF8">
        <w:rPr>
          <w:color w:val="000000" w:themeColor="text1"/>
        </w:rPr>
        <w:t>Steel, P., Schmidt, J., &amp; Shultz, J. (2008). Refining the relationship between personality and subjective well-being. </w:t>
      </w:r>
      <w:r w:rsidRPr="005A5D51">
        <w:rPr>
          <w:i/>
          <w:iCs/>
          <w:color w:val="000000" w:themeColor="text1"/>
        </w:rPr>
        <w:t>Psychological bulletin</w:t>
      </w:r>
      <w:r w:rsidRPr="005A5D51">
        <w:rPr>
          <w:color w:val="000000" w:themeColor="text1"/>
        </w:rPr>
        <w:t>, </w:t>
      </w:r>
      <w:r w:rsidRPr="005A5D51">
        <w:rPr>
          <w:i/>
          <w:iCs/>
          <w:color w:val="000000" w:themeColor="text1"/>
        </w:rPr>
        <w:t>134</w:t>
      </w:r>
      <w:r w:rsidRPr="005A5D51">
        <w:rPr>
          <w:color w:val="000000" w:themeColor="text1"/>
        </w:rPr>
        <w:t>(1), 138.</w:t>
      </w:r>
    </w:p>
    <w:p w14:paraId="740EA1D7" w14:textId="515BFE61" w:rsidR="0045179F" w:rsidRPr="00462C27" w:rsidRDefault="0045179F" w:rsidP="00864A00">
      <w:pPr>
        <w:pStyle w:val="Textoindependiente"/>
        <w:spacing w:before="0" w:after="0"/>
        <w:ind w:hanging="720"/>
        <w:mirrorIndents/>
        <w:rPr>
          <w:color w:val="000000" w:themeColor="text1"/>
        </w:rPr>
      </w:pPr>
      <w:r w:rsidRPr="00215078">
        <w:rPr>
          <w:color w:val="000000" w:themeColor="text1"/>
          <w:lang w:val="fr-BE"/>
        </w:rPr>
        <w:lastRenderedPageBreak/>
        <w:t xml:space="preserve">Watson, D., Nus, E., &amp; Wu, K. (2017). </w:t>
      </w:r>
      <w:r w:rsidRPr="00462C27">
        <w:rPr>
          <w:color w:val="000000" w:themeColor="text1"/>
        </w:rPr>
        <w:t xml:space="preserve">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64A00">
      <w:pPr>
        <w:pStyle w:val="Textoindependiente"/>
        <w:spacing w:before="0" w:after="0"/>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6C4AFB39" w14:textId="2F024520" w:rsidR="00AE2CBC" w:rsidRPr="00462C27" w:rsidRDefault="00AE2CBC" w:rsidP="00864A00">
      <w:pPr>
        <w:pStyle w:val="Textoindependiente"/>
        <w:spacing w:before="0" w:after="0"/>
        <w:ind w:hanging="720"/>
        <w:mirrorIndents/>
        <w:rPr>
          <w:color w:val="000000" w:themeColor="text1"/>
        </w:rPr>
      </w:pPr>
      <w:bookmarkStart w:id="31" w:name="_Hlk58415195"/>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bookmarkEnd w:id="31"/>
    <w:p w14:paraId="33B610FE" w14:textId="3B76887A" w:rsidR="00EA382D" w:rsidRPr="00462C27" w:rsidRDefault="00C96047" w:rsidP="00864A00">
      <w:pPr>
        <w:pStyle w:val="Textoindependiente"/>
        <w:spacing w:before="0" w:after="0"/>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30">
        <w:r w:rsidRPr="00462C27">
          <w:rPr>
            <w:rStyle w:val="Hipervnculo"/>
            <w:color w:val="000000" w:themeColor="text1"/>
          </w:rPr>
          <w:t>10.1002/per</w:t>
        </w:r>
      </w:hyperlink>
    </w:p>
    <w:p w14:paraId="110D6606" w14:textId="7477283A" w:rsidR="00CD3468" w:rsidRPr="00613F5A" w:rsidRDefault="00B32C3D" w:rsidP="00864A00">
      <w:pPr>
        <w:pStyle w:val="Textoindependiente"/>
        <w:spacing w:before="0" w:after="0"/>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3"/>
    </w:p>
    <w:sectPr w:rsidR="00CD3468" w:rsidRPr="00613F5A" w:rsidSect="008E3BA6">
      <w:headerReference w:type="default" r:id="rId31"/>
      <w:footerReference w:type="even" r:id="rId32"/>
      <w:footerReference w:type="default" r:id="rId33"/>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3CA3F" w14:textId="77777777" w:rsidR="001E1441" w:rsidRDefault="001E1441">
      <w:r>
        <w:separator/>
      </w:r>
    </w:p>
  </w:endnote>
  <w:endnote w:type="continuationSeparator" w:id="0">
    <w:p w14:paraId="0FDBABB2" w14:textId="77777777" w:rsidR="001E1441" w:rsidRDefault="001E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DE72C1" w:rsidRDefault="00DE72C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DE72C1" w:rsidRDefault="00DE72C1"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DE72C1" w:rsidRDefault="00DE72C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DE72C1" w:rsidRDefault="00DE72C1"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4B538" w14:textId="77777777" w:rsidR="001E1441" w:rsidRDefault="001E1441">
      <w:r>
        <w:separator/>
      </w:r>
    </w:p>
  </w:footnote>
  <w:footnote w:type="continuationSeparator" w:id="0">
    <w:p w14:paraId="3517C31C" w14:textId="77777777" w:rsidR="001E1441" w:rsidRDefault="001E1441">
      <w:r>
        <w:continuationSeparator/>
      </w:r>
    </w:p>
  </w:footnote>
  <w:footnote w:id="1">
    <w:p w14:paraId="420CA1C9" w14:textId="687925A3" w:rsidR="00DE72C1" w:rsidRPr="00FF5824" w:rsidRDefault="00DE72C1"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DE72C1" w:rsidRDefault="00DE72C1">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0359"/>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6C3F"/>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A783B"/>
    <w:rsid w:val="001B379F"/>
    <w:rsid w:val="001C2053"/>
    <w:rsid w:val="001C7C9C"/>
    <w:rsid w:val="001D17E5"/>
    <w:rsid w:val="001D2219"/>
    <w:rsid w:val="001E1441"/>
    <w:rsid w:val="001E2BB0"/>
    <w:rsid w:val="001E34AC"/>
    <w:rsid w:val="001E3843"/>
    <w:rsid w:val="001E5C12"/>
    <w:rsid w:val="001F650E"/>
    <w:rsid w:val="00200CF7"/>
    <w:rsid w:val="00203620"/>
    <w:rsid w:val="0020780A"/>
    <w:rsid w:val="00211A4D"/>
    <w:rsid w:val="00215078"/>
    <w:rsid w:val="00220CF2"/>
    <w:rsid w:val="00223D57"/>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06F9"/>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94FF1"/>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A5D51"/>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09DC"/>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20DE"/>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2ECD"/>
    <w:rsid w:val="00807E1F"/>
    <w:rsid w:val="0081039B"/>
    <w:rsid w:val="00820D36"/>
    <w:rsid w:val="00822A8A"/>
    <w:rsid w:val="0082303F"/>
    <w:rsid w:val="008231BD"/>
    <w:rsid w:val="00825DB2"/>
    <w:rsid w:val="0083154C"/>
    <w:rsid w:val="00831A56"/>
    <w:rsid w:val="00834235"/>
    <w:rsid w:val="008464B3"/>
    <w:rsid w:val="00853EFE"/>
    <w:rsid w:val="00861201"/>
    <w:rsid w:val="00864A00"/>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3796"/>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261C"/>
    <w:rsid w:val="00A227B5"/>
    <w:rsid w:val="00A2282C"/>
    <w:rsid w:val="00A2400D"/>
    <w:rsid w:val="00A25E37"/>
    <w:rsid w:val="00A33656"/>
    <w:rsid w:val="00A375AC"/>
    <w:rsid w:val="00A511A3"/>
    <w:rsid w:val="00A564DC"/>
    <w:rsid w:val="00A56FBD"/>
    <w:rsid w:val="00A70154"/>
    <w:rsid w:val="00A866E2"/>
    <w:rsid w:val="00A8729B"/>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0D08"/>
    <w:rsid w:val="00B645B9"/>
    <w:rsid w:val="00B729BC"/>
    <w:rsid w:val="00B80CE1"/>
    <w:rsid w:val="00B865DC"/>
    <w:rsid w:val="00B868C5"/>
    <w:rsid w:val="00B86B75"/>
    <w:rsid w:val="00B87AF7"/>
    <w:rsid w:val="00B9367B"/>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5BB1"/>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E72C1"/>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0C1E"/>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037"/>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D57"/>
    <w:pPr>
      <w:spacing w:before="0" w:after="0" w:line="240" w:lineRule="auto"/>
    </w:pPr>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after="24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after="240" w:line="480" w:lineRule="auto"/>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spacing w:before="180" w:after="240"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spacing w:before="180" w:after="240"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before="180" w:after="240"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after="240" w:line="480" w:lineRule="auto"/>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before="180"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before="180"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spacing w:before="180" w:after="240" w:line="480" w:lineRule="auto"/>
    </w:pPr>
    <w:rPr>
      <w:rFonts w:asciiTheme="minorHAnsi" w:eastAsiaTheme="minorHAnsi" w:hAnsiTheme="minorHAnsi" w:cstheme="minorBidi"/>
      <w:b/>
      <w:lang w:val="en-US" w:eastAsia="en-US"/>
    </w:rPr>
  </w:style>
  <w:style w:type="paragraph" w:customStyle="1" w:styleId="Definition">
    <w:name w:val="Definition"/>
    <w:basedOn w:val="Normal"/>
    <w:pPr>
      <w:spacing w:before="180" w:after="200" w:line="480" w:lineRule="auto"/>
    </w:pPr>
    <w:rPr>
      <w:rFonts w:asciiTheme="minorHAnsi" w:eastAsiaTheme="minorHAnsi" w:hAnsiTheme="minorHAnsi" w:cstheme="minorBidi"/>
      <w:lang w:val="en-US" w:eastAsia="en-US"/>
    </w:rPr>
  </w:style>
  <w:style w:type="paragraph" w:styleId="Descripcin">
    <w:name w:val="caption"/>
    <w:basedOn w:val="Normal"/>
    <w:link w:val="DescripcinCar"/>
    <w:pPr>
      <w:spacing w:before="180" w:after="120" w:line="480" w:lineRule="auto"/>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before="180" w:after="200" w:line="480" w:lineRule="auto"/>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before="180" w:after="200" w:line="480" w:lineRule="auto"/>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before="180" w:after="240" w:line="480" w:lineRule="auto"/>
    </w:pPr>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before="180" w:after="240"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spacing w:before="180" w:after="240" w:line="480" w:lineRule="auto"/>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pPr>
      <w:spacing w:before="180" w:after="240"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before="180" w:after="200" w:line="480" w:lineRule="auto"/>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line="480" w:lineRule="auto"/>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before="180" w:after="100" w:line="480" w:lineRule="auto"/>
    </w:pPr>
  </w:style>
  <w:style w:type="paragraph" w:styleId="TDC2">
    <w:name w:val="toc 2"/>
    <w:basedOn w:val="Normal"/>
    <w:next w:val="Normal"/>
    <w:autoRedefine/>
    <w:uiPriority w:val="39"/>
    <w:unhideWhenUsed/>
    <w:rsid w:val="002A43D4"/>
    <w:pPr>
      <w:spacing w:before="180" w:after="100" w:line="480" w:lineRule="auto"/>
      <w:ind w:left="240"/>
    </w:pPr>
  </w:style>
  <w:style w:type="paragraph" w:styleId="TDC3">
    <w:name w:val="toc 3"/>
    <w:basedOn w:val="Normal"/>
    <w:next w:val="Normal"/>
    <w:autoRedefine/>
    <w:uiPriority w:val="39"/>
    <w:unhideWhenUsed/>
    <w:rsid w:val="002A43D4"/>
    <w:pPr>
      <w:spacing w:before="180" w:after="100" w:line="480" w:lineRule="auto"/>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spacing w:before="180" w:after="240" w:line="480" w:lineRule="auto"/>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19274314">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36776863">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41839740">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1467-6494.05002" TargetMode="External"/><Relationship Id="rId18" Type="http://schemas.openxmlformats.org/officeDocument/2006/relationships/hyperlink" Target="https://doi.org/10.1016/j.lindif.2009.03.007" TargetMode="External"/><Relationship Id="rId26" Type="http://schemas.openxmlformats.org/officeDocument/2006/relationships/hyperlink" Target="https://doi.org/10.1111/1467-6494.05008" TargetMode="External"/><Relationship Id="rId3" Type="http://schemas.openxmlformats.org/officeDocument/2006/relationships/styles" Target="styles.xml"/><Relationship Id="rId21" Type="http://schemas.openxmlformats.org/officeDocument/2006/relationships/hyperlink" Target="https://doi.org/10.1002/per.48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207/s15327752jpa4901" TargetMode="External"/><Relationship Id="rId17" Type="http://schemas.openxmlformats.org/officeDocument/2006/relationships/hyperlink" Target="https://doi.org/10.1023/B:JOYO.0000037637.20329.97" TargetMode="External"/><Relationship Id="rId25" Type="http://schemas.openxmlformats.org/officeDocument/2006/relationships/hyperlink" Target="https://doi.org/10.1111/bjep.1201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lindif.2003.08.001" TargetMode="External"/><Relationship Id="rId20" Type="http://schemas.openxmlformats.org/officeDocument/2006/relationships/hyperlink" Target="https://doi.org/10.1037/0022-3514.93.1.116" TargetMode="External"/><Relationship Id="rId29" Type="http://schemas.openxmlformats.org/officeDocument/2006/relationships/hyperlink" Target="https://doi.org/10.1037/pspp0000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022-3514.93.5.880" TargetMode="External"/><Relationship Id="rId24" Type="http://schemas.openxmlformats.org/officeDocument/2006/relationships/hyperlink" Target="https://doi.org/10.1037/a001499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77/1073191116659134" TargetMode="External"/><Relationship Id="rId23" Type="http://schemas.openxmlformats.org/officeDocument/2006/relationships/hyperlink" Target="https://doi.org/10.1006/jrpe.2000.2309" TargetMode="External"/><Relationship Id="rId28" Type="http://schemas.openxmlformats.org/officeDocument/2006/relationships/hyperlink" Target="https://doi.org/10.1016/j.jrp.2008.10.002" TargetMode="External"/><Relationship Id="rId10" Type="http://schemas.openxmlformats.org/officeDocument/2006/relationships/hyperlink" Target="https://doi.org/10.1002/(SICI)1099-0984(199612)10:5%3c405::AID-PER255%3e3.0.CO;2-M" TargetMode="External"/><Relationship Id="rId19" Type="http://schemas.openxmlformats.org/officeDocument/2006/relationships/hyperlink" Target="https://doi.org/10.1037/0003-066X.61.3.204"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07/s15327752jpa6401_2" TargetMode="External"/><Relationship Id="rId14" Type="http://schemas.openxmlformats.org/officeDocument/2006/relationships/hyperlink" Target="https://doi.org/10.1016/j.jrp.2005.08.007" TargetMode="External"/><Relationship Id="rId22" Type="http://schemas.openxmlformats.org/officeDocument/2006/relationships/hyperlink" Target="https://doi.org/10.1016/j.paid.2007.03.017" TargetMode="External"/><Relationship Id="rId27" Type="http://schemas.openxmlformats.org/officeDocument/2006/relationships/hyperlink" Target="https://doi.org/10.17605/OSF.IO/U65GB" TargetMode="External"/><Relationship Id="rId30" Type="http://schemas.openxmlformats.org/officeDocument/2006/relationships/hyperlink" Target="https://doi.org/10.1002/per" TargetMode="External"/><Relationship Id="rId35" Type="http://schemas.openxmlformats.org/officeDocument/2006/relationships/theme" Target="theme/theme1.xml"/><Relationship Id="rId8" Type="http://schemas.openxmlformats.org/officeDocument/2006/relationships/hyperlink" Target="https://doi.org/10.1080/10705510701301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1679-325F-41BB-8394-FDDD6B0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7825</Words>
  <Characters>43039</Characters>
  <Application>Microsoft Office Word</Application>
  <DocSecurity>0</DocSecurity>
  <Lines>358</Lines>
  <Paragraphs>101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50763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2020-10-06T12:13:00Z</cp:lastPrinted>
  <dcterms:created xsi:type="dcterms:W3CDTF">2020-12-09T14:53:00Z</dcterms:created>
  <dcterms:modified xsi:type="dcterms:W3CDTF">2020-12-10T11:40:00Z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