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Berliner</w:t>
      </w:r>
      <w:r>
        <w:t xml:space="preserve"> </w:t>
      </w:r>
      <w:r>
        <w:t xml:space="preserve">Multi-Facet</w:t>
      </w:r>
      <w:r>
        <w:t xml:space="preserve"> </w:t>
      </w:r>
      <w:r>
        <w:t xml:space="preserve">Personality</w:t>
      </w:r>
      <w:r>
        <w:t xml:space="preserve"> </w:t>
      </w:r>
      <w:r>
        <w:t xml:space="preserve">Inventory:</w:t>
      </w:r>
      <w:r>
        <w:t xml:space="preserve"> </w:t>
      </w:r>
      <w:r>
        <w:t xml:space="preserve">An</w:t>
      </w:r>
      <w:r>
        <w:t xml:space="preserve"> </w:t>
      </w:r>
      <w:r>
        <w:t xml:space="preserve">extensive</w:t>
      </w:r>
      <w:r>
        <w:t xml:space="preserve"> </w:t>
      </w:r>
      <w:r>
        <w:t xml:space="preserve">measure</w:t>
      </w:r>
      <w:r>
        <w:t xml:space="preserve"> </w:t>
      </w:r>
      <w:r>
        <w:t xml:space="preserve">of</w:t>
      </w:r>
      <w:r>
        <w:t xml:space="preserve"> </w:t>
      </w:r>
      <w:r>
        <w:t xml:space="preserve">Big</w:t>
      </w:r>
      <w:r>
        <w:t xml:space="preserve"> </w:t>
      </w:r>
      <w:r>
        <w:t xml:space="preserve">Five</w:t>
      </w:r>
      <w:r>
        <w:t xml:space="preserve"> </w:t>
      </w:r>
      <w:r>
        <w:t xml:space="preserve">personality</w:t>
      </w:r>
    </w:p>
    <w:tbl>
      <w:tblPr>
        <w:tblStyle w:val="Table"/>
        <w:tblW w:type="pct" w:w="5000.0"/>
        <w:tblLook w:firstRow="0"/>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Neurociències de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1">
        <w:r>
          <w:rPr>
            <w:rStyle w:val="Hyperlink"/>
          </w:rPr>
          <w:t xml:space="preserve">victorrouco@ub.edu</w:t>
        </w:r>
      </w:hyperlink>
    </w:p>
    <w:p>
      <w:pPr>
        <w:pStyle w:val="Compact"/>
        <w:pStyle w:val="Titel"/>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The Berliner Multi-Facet Personality Inventory: An extensive measure of Big Five personality</w:t>
      </w:r>
    </w:p>
    <w:p>
      <w:pPr>
        <w:pStyle w:val="berschrift1"/>
      </w:pPr>
      <w:bookmarkStart w:id="22" w:name="introduction"/>
      <w:r>
        <w:t xml:space="preserve">1. Introduction</w:t>
      </w:r>
      <w:bookmarkEnd w:id="22"/>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(McAdams &amp; Pals, 2006)</w:t>
      </w:r>
      <w:r>
        <w:t xml:space="preserve">. Its hierarchical conception is relevant to acknowledge behavior from the most specific (nuances) to the most broad differences in temperament and character (dimensions), through a varying number of mid-level personality characteristics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(Lounsbury, Sundstrom, Loveland, &amp; Gibson, 2002; Paunonen &amp; Ashton, 2001; Ziegler et al., 2014)</w:t>
      </w:r>
      <w:r>
        <w:t xml:space="preserve">. Unfortunately, the number and nature of the facets below the Big Five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3" w:name="a-short-history-of-the-big-five"/>
      <w:r>
        <w:t xml:space="preserve">1.2. A short history of the Big Five</w:t>
      </w:r>
      <w:bookmarkEnd w:id="23"/>
    </w:p>
    <w:p>
      <w:pPr>
        <w:pStyle w:val="FirstParagraph"/>
      </w:pPr>
      <w:r>
        <w:t xml:space="preserve">Francis Galton is credited as being the one who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w:t>
      </w:r>
      <w:r>
        <w:t xml:space="preserve"> </w:t>
      </w:r>
      <w:r>
        <w:t xml:space="preserve">Galton (1884)</w:t>
      </w:r>
      <w:r>
        <w:t xml:space="preserve"> </w:t>
      </w:r>
      <w:r>
        <w:t xml:space="preserve">himself, and later</w:t>
      </w:r>
      <w:r>
        <w:t xml:space="preserve"> </w:t>
      </w:r>
      <w:r>
        <w:t xml:space="preserve">Allport and Odbert (1936)</w:t>
      </w:r>
      <w:r>
        <w:t xml:space="preserve"> </w:t>
      </w:r>
      <w:r>
        <w:t xml:space="preserve">and still later</w:t>
      </w:r>
      <w:r>
        <w:t xml:space="preserve"> </w:t>
      </w:r>
      <w:r>
        <w:t xml:space="preserve">Norman (1967)</w:t>
      </w:r>
      <w:r>
        <w:t xml:space="preserve">, used English dictionaries for a systematic collection of all adjectives which could be related to human personality characteristics. Using exploratory factor analyses on self and other ratings, five broad factors could repeatedly be extracted from the data.</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oblique personality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w:t>
      </w:r>
      <w:r>
        <w:t xml:space="preserve"> </w:t>
      </w:r>
      <w:r>
        <w:t xml:space="preserve">(Cattell, 1956)</w:t>
      </w:r>
      <w:r>
        <w:t xml:space="preserve">. The second order factors resemble the Big Five dimensions</w:t>
      </w:r>
      <w:r>
        <w:t xml:space="preserve"> </w:t>
      </w:r>
      <w:r>
        <w:t xml:space="preserve">(Digman, 1990)</w:t>
      </w:r>
      <w:r>
        <w:t xml:space="preserve">.</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w:t>
      </w:r>
      <w:r>
        <w:t xml:space="preserve"> </w:t>
      </w:r>
      <w:r>
        <w:t xml:space="preserve">(Digman, 1990)</w:t>
      </w:r>
      <w:r>
        <w:t xml:space="preserve">. Eysenck‘s big two are still</w:t>
      </w:r>
      <w:r>
        <w:t xml:space="preserve"> </w:t>
      </w:r>
      <w:r>
        <w:t xml:space="preserve">“</w:t>
      </w:r>
      <w:r>
        <w:t xml:space="preserve">alive</w:t>
      </w:r>
      <w:r>
        <w:t xml:space="preserve">”</w:t>
      </w:r>
      <w:r>
        <w:t xml:space="preserve">" today in the Big Five, and his third factor, psychoticism, can be operationalized as other dimensions within the Big Five: Agreeableness, Conscientiousness and Openness.</w:t>
      </w:r>
    </w:p>
    <w:p>
      <w:pPr>
        <w:pStyle w:val="Textkrper"/>
      </w:pPr>
      <w:r>
        <w:t xml:space="preserve">A large number of studies have focused on the problem of personality structure resulting in a five factor solution</w:t>
      </w:r>
      <w:r>
        <w:t xml:space="preserve"> </w:t>
      </w:r>
      <w:r>
        <w:t xml:space="preserve">(Borgatta, 1964; Fiske, 1949; Norman, 1967; Tupes &amp; Christal, 1961)</w:t>
      </w:r>
      <w:r>
        <w:t xml:space="preserve">. Possibly the two most widely cited works relating to the foundations of the Big Five are those by</w:t>
      </w:r>
      <w:r>
        <w:t xml:space="preserve"> </w:t>
      </w:r>
      <w:r>
        <w:t xml:space="preserve">Goldberg et al. (2006)</w:t>
      </w:r>
      <w:r>
        <w:t xml:space="preserve"> </w:t>
      </w:r>
      <w:r>
        <w:t xml:space="preserve">and</w:t>
      </w:r>
      <w:r>
        <w:t xml:space="preserve"> </w:t>
      </w:r>
      <w:r>
        <w:t xml:space="preserve">Costa and McCrae (1995)</w:t>
      </w:r>
      <w:r>
        <w:t xml:space="preserve">.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and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and many more</w:t>
      </w:r>
      <w:r>
        <w:t xml:space="preserve"> </w:t>
      </w:r>
      <w:r>
        <w:t xml:space="preserve">(</w:t>
      </w:r>
      <w:r>
        <w:rPr>
          <w:b/>
        </w:rPr>
        <w:t xml:space="preserve">???</w:t>
      </w:r>
      <w:r>
        <w:t xml:space="preserve">;</w:t>
      </w:r>
      <w:r>
        <w:t xml:space="preserve"> </w:t>
      </w:r>
      <w:r>
        <w:rPr>
          <w:b/>
        </w:rPr>
        <w:t xml:space="preserve">???</w:t>
      </w:r>
      <w:r>
        <w:t xml:space="preserve">)</w:t>
      </w:r>
      <w:r>
        <w:t xml:space="preserve">.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w:t>
      </w:r>
      <w:r>
        <w:t xml:space="preserve"> </w:t>
      </w:r>
      <w:r>
        <w:t xml:space="preserve">Ozer and Benet-Martínez (2006)</w:t>
      </w:r>
      <w:r>
        <w:t xml:space="preserve"> </w:t>
      </w:r>
      <w:r>
        <w:t xml:space="preserve">or</w:t>
      </w:r>
      <w:r>
        <w:t xml:space="preserve"> </w:t>
      </w:r>
      <w:r>
        <w:t xml:space="preserve">Roberts, Kuncel, Shiner, Caspi, and Goldberg (2007)</w:t>
      </w:r>
      <w:r>
        <w:t xml:space="preserve"> </w:t>
      </w:r>
      <w:r>
        <w:t xml:space="preserve">has shown that scores for the Big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4" w:name="facet-structures"/>
      <w:r>
        <w:t xml:space="preserve">1.3. Facet Structures</w:t>
      </w:r>
      <w:bookmarkEnd w:id="24"/>
    </w:p>
    <w:p>
      <w:pPr>
        <w:pStyle w:val="FirstParagraph"/>
      </w:pPr>
      <w:r>
        <w:t xml:space="preserve">There are a number of models that include a facet structure below the five broad domains. The most widely known model is the one suggested by</w:t>
      </w:r>
      <w:r>
        <w:t xml:space="preserve"> </w:t>
      </w:r>
      <w:r>
        <w:t xml:space="preserve">Costa and McCrae (1995)</w:t>
      </w:r>
      <w:r>
        <w:t xml:space="preserve">, the NEO-PI-R model. Other popular models have been suggested for the Big Five Inventory 2</w:t>
      </w:r>
      <w:r>
        <w:t xml:space="preserve"> </w:t>
      </w:r>
      <w:r>
        <w:t xml:space="preserve">(BFI-2; Soto &amp; John, 2016)</w:t>
      </w:r>
      <w:r>
        <w:t xml:space="preserve">, the IPIP</w:t>
      </w:r>
      <w:r>
        <w:t xml:space="preserve"> </w:t>
      </w:r>
      <w:r>
        <w:t xml:space="preserve">(Goldberg et al., 2006)</w:t>
      </w:r>
      <w:r>
        <w:t xml:space="preserve">, and the HEXACO model</w:t>
      </w:r>
      <w:r>
        <w:t xml:space="preserve"> </w:t>
      </w:r>
      <w:r>
        <w:t xml:space="preserve">(Lee &amp; Ashton, 2016)</w:t>
      </w:r>
      <w:r>
        <w:t xml:space="preserve">, which assumes six broad domains.</w:t>
      </w:r>
      <w:r>
        <w:t xml:space="preserve"> </w:t>
      </w:r>
      <w:r>
        <w:rPr>
          <w:i/>
        </w:rPr>
        <w:t xml:space="preserve">Table 1</w:t>
      </w:r>
      <w:r>
        <w:t xml:space="preserve"> </w:t>
      </w:r>
      <w:r>
        <w:t xml:space="preserve">gives an overview of these different models listing their facets per domain as well as some information regarding their psychometric properties.</w:t>
      </w:r>
    </w:p>
    <w:p>
      <w:pPr>
        <w:pStyle w:val="Textkrper"/>
      </w:pPr>
      <w:r>
        <w:t xml:space="preserve">&lt; Table 1 &gt;</w:t>
      </w:r>
    </w:p>
    <w:p>
      <w:pPr>
        <w:pStyle w:val="Textkrper"/>
      </w:pPr>
      <w:r>
        <w:t xml:space="preserve">As shown in</w:t>
      </w:r>
      <w:r>
        <w:t xml:space="preserve"> </w:t>
      </w:r>
      <w:r>
        <w:rPr>
          <w:i/>
        </w:rPr>
        <w:t xml:space="preserve">Table 1</w:t>
      </w:r>
      <w:r>
        <w:t xml:space="preserve">, there are different possibilities of facets forming the domains. However, there is still a degree of overlap between the facets covered by the different instruments.</w:t>
      </w:r>
      <w:r>
        <w:t xml:space="preserve"> </w:t>
      </w:r>
      <w:r>
        <w:t xml:space="preserve">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Soto and John (2009)</w:t>
      </w:r>
      <w:r>
        <w:t xml:space="preserve"> </w:t>
      </w:r>
      <w:r>
        <w:t xml:space="preserve">were:</w:t>
      </w:r>
      <w:r>
        <w:t xml:space="preserve"> </w:t>
      </w:r>
      <w:r>
        <w:rPr>
          <w:i/>
        </w:rPr>
        <w:t xml:space="preserve">Altruism</w:t>
      </w:r>
      <w:r>
        <w:t xml:space="preserve"> </w:t>
      </w:r>
      <w:r>
        <w:t xml:space="preserve">and</w:t>
      </w:r>
      <w:r>
        <w:t xml:space="preserve"> </w:t>
      </w:r>
      <w:r>
        <w:rPr>
          <w:i/>
        </w:rPr>
        <w:t xml:space="preserve">Compliance</w:t>
      </w:r>
      <w:r>
        <w:t xml:space="preserve"> </w:t>
      </w:r>
      <w:r>
        <w:t xml:space="preserve">for Agreeableness;</w:t>
      </w:r>
      <w:r>
        <w:t xml:space="preserve"> </w:t>
      </w:r>
      <w:r>
        <w:rPr>
          <w:i/>
        </w:rPr>
        <w:t xml:space="preserve">Anxiety</w:t>
      </w:r>
      <w:r>
        <w:t xml:space="preserve"> </w:t>
      </w:r>
      <w:r>
        <w:t xml:space="preserve">and</w:t>
      </w:r>
      <w:r>
        <w:t xml:space="preserve"> </w:t>
      </w:r>
      <w:r>
        <w:rPr>
          <w:i/>
        </w:rPr>
        <w:t xml:space="preserve">Depression</w:t>
      </w:r>
      <w:r>
        <w:t xml:space="preserve"> </w:t>
      </w:r>
      <w:r>
        <w:t xml:space="preserve">for Neuroticism;</w:t>
      </w:r>
      <w:r>
        <w:t xml:space="preserve"> </w:t>
      </w:r>
      <w:r>
        <w:rPr>
          <w:i/>
        </w:rPr>
        <w:t xml:space="preserve">Order</w:t>
      </w:r>
      <w:r>
        <w:t xml:space="preserve"> </w:t>
      </w:r>
      <w:r>
        <w:t xml:space="preserve">and</w:t>
      </w:r>
      <w:r>
        <w:t xml:space="preserve"> </w:t>
      </w:r>
      <w:r>
        <w:rPr>
          <w:i/>
        </w:rPr>
        <w:t xml:space="preserve">Self-Discipline</w:t>
      </w:r>
      <w:r>
        <w:t xml:space="preserve"> </w:t>
      </w:r>
      <w:r>
        <w:t xml:space="preserve">for Conscientiousness;</w:t>
      </w:r>
      <w:r>
        <w:t xml:space="preserve"> </w:t>
      </w:r>
      <w:r>
        <w:rPr>
          <w:i/>
        </w:rPr>
        <w:t xml:space="preserve">Assertiveness</w:t>
      </w:r>
      <w:r>
        <w:t xml:space="preserve"> </w:t>
      </w:r>
      <w:r>
        <w:t xml:space="preserve">and</w:t>
      </w:r>
      <w:r>
        <w:t xml:space="preserve"> </w:t>
      </w:r>
      <w:r>
        <w:rPr>
          <w:i/>
        </w:rPr>
        <w:t xml:space="preserve">Activity</w:t>
      </w:r>
      <w:r>
        <w:t xml:space="preserve"> </w:t>
      </w:r>
      <w:r>
        <w:t xml:space="preserve">for Extraversion;</w:t>
      </w:r>
      <w:r>
        <w:t xml:space="preserve"> </w:t>
      </w:r>
      <w:r>
        <w:t xml:space="preserve">and</w:t>
      </w:r>
      <w:r>
        <w:t xml:space="preserve"> </w:t>
      </w:r>
      <w:r>
        <w:rPr>
          <w:i/>
        </w:rPr>
        <w:t xml:space="preserve">Aesthetics</w:t>
      </w:r>
      <w:r>
        <w:t xml:space="preserve"> </w:t>
      </w:r>
      <w:r>
        <w:t xml:space="preserve">and</w:t>
      </w:r>
      <w:r>
        <w:t xml:space="preserve"> </w:t>
      </w:r>
      <w:r>
        <w:rPr>
          <w:i/>
        </w:rPr>
        <w:t xml:space="preserve">Ideas</w:t>
      </w:r>
      <w:r>
        <w:t xml:space="preserve"> </w:t>
      </w:r>
      <w:r>
        <w:t xml:space="preserve">for Openness.</w:t>
      </w:r>
      <w:r>
        <w:t xml:space="preserve"> </w:t>
      </w:r>
      <w:r>
        <w:t xml:space="preserve">The convergence holds for the four instruments listed in</w:t>
      </w:r>
      <w:r>
        <w:t xml:space="preserve"> </w:t>
      </w:r>
      <w:r>
        <w:rPr>
          <w:i/>
        </w:rPr>
        <w:t xml:space="preserve">Table 1</w:t>
      </w:r>
      <w:r>
        <w:t xml:space="preserve">, as these ten constructs are covered within the facets for every instrument. Some of the constructs are explicitly covered at the facet level (e.g. Anxiety); meanwhile others are mainly covered by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w:t>
      </w:r>
      <w:r>
        <w:t xml:space="preserve"> </w:t>
      </w:r>
      <w:r>
        <w:t xml:space="preserve">Soto and John (2009)</w:t>
      </w:r>
      <w:r>
        <w:t xml:space="preserve">. As an example we find Self-Consciousness, a Neuroticism facet defined by the NEO-PI-R and the IPIP-NEO-120, which is not intrinsically tapping at either Anxiety or Depression. The same authors asserted in a later work</w:t>
      </w:r>
      <w:r>
        <w:t xml:space="preserve"> </w:t>
      </w:r>
      <w:r>
        <w:t xml:space="preserve">(Soto &amp; John, 2016)</w:t>
      </w:r>
      <w:r>
        <w:t xml:space="preserve"> </w:t>
      </w:r>
      <w:r>
        <w:t xml:space="preserve">that the Big Five domains</w:t>
      </w:r>
      <w:r>
        <w:t xml:space="preserve"> </w:t>
      </w:r>
      <w:r>
        <w:rPr>
          <w:i/>
        </w:rPr>
        <w:t xml:space="preserve">“</w:t>
      </w:r>
      <w:r>
        <w:rPr>
          <w:i/>
        </w:rPr>
        <w:t xml:space="preserve">can be conceptualized and assessed more broadly or more narrowly</w:t>
      </w:r>
      <w:r>
        <w:rPr>
          <w:i/>
        </w:rPr>
        <w:t xml:space="preserve">”</w:t>
      </w:r>
      <w:r>
        <w:t xml:space="preserve">, either focusing in a central facet or in a set of peripheral facets, depending the research interest.</w:t>
      </w:r>
    </w:p>
    <w:p>
      <w:pPr>
        <w:pStyle w:val="Textkrper"/>
      </w:pPr>
      <w:r>
        <w:t xml:space="preserve">The mid-level layer between domains and facets has also been explored by</w:t>
      </w:r>
      <w:r>
        <w:t xml:space="preserve"> </w:t>
      </w:r>
      <w:r>
        <w:t xml:space="preserve">DeYoung, Quilty, and Peterson (2007)</w:t>
      </w:r>
      <w:r>
        <w:t xml:space="preserve">. Their work has focused in the biological consistency of the NEO-PI-R set of facets, thereby proposing a two factor source of variance for each facet of the inventory. In line with their proposal,</w:t>
      </w:r>
      <w:r>
        <w:t xml:space="preserve"> </w:t>
      </w:r>
      <w:r>
        <w:t xml:space="preserve">Agreeableness would be composed by</w:t>
      </w:r>
      <w:r>
        <w:t xml:space="preserve"> </w:t>
      </w:r>
      <w:r>
        <w:rPr>
          <w:i/>
        </w:rPr>
        <w:t xml:space="preserve">Compassion</w:t>
      </w:r>
      <w:r>
        <w:t xml:space="preserve"> </w:t>
      </w:r>
      <w:r>
        <w:t xml:space="preserve">and</w:t>
      </w:r>
      <w:r>
        <w:t xml:space="preserve"> </w:t>
      </w:r>
      <w:r>
        <w:rPr>
          <w:i/>
        </w:rPr>
        <w:t xml:space="preserve">Politeness</w:t>
      </w:r>
      <w:r>
        <w:t xml:space="preserve">;</w:t>
      </w:r>
      <w:r>
        <w:t xml:space="preserve"> </w:t>
      </w:r>
      <w:r>
        <w:t xml:space="preserve">Neuroticism by</w:t>
      </w:r>
      <w:r>
        <w:t xml:space="preserve"> </w:t>
      </w:r>
      <w:r>
        <w:rPr>
          <w:i/>
        </w:rPr>
        <w:t xml:space="preserve">Volatility</w:t>
      </w:r>
      <w:r>
        <w:t xml:space="preserve"> </w:t>
      </w:r>
      <w:r>
        <w:t xml:space="preserve">and</w:t>
      </w:r>
      <w:r>
        <w:t xml:space="preserve"> </w:t>
      </w:r>
      <w:r>
        <w:rPr>
          <w:i/>
        </w:rPr>
        <w:t xml:space="preserve">Withdrawal</w:t>
      </w:r>
      <w:r>
        <w:t xml:space="preserve">;</w:t>
      </w:r>
      <w:r>
        <w:t xml:space="preserve"> </w:t>
      </w:r>
      <w:r>
        <w:t xml:space="preserve">Conscientiousness by</w:t>
      </w:r>
      <w:r>
        <w:t xml:space="preserve"> </w:t>
      </w:r>
      <w:r>
        <w:rPr>
          <w:i/>
        </w:rPr>
        <w:t xml:space="preserve">Industriousness</w:t>
      </w:r>
      <w:r>
        <w:t xml:space="preserve"> </w:t>
      </w:r>
      <w:r>
        <w:t xml:space="preserve">and</w:t>
      </w:r>
      <w:r>
        <w:t xml:space="preserve"> </w:t>
      </w:r>
      <w:r>
        <w:rPr>
          <w:i/>
        </w:rPr>
        <w:t xml:space="preserve">Orderliness</w:t>
      </w:r>
      <w:r>
        <w:t xml:space="preserve">;</w:t>
      </w:r>
      <w:r>
        <w:t xml:space="preserve"> </w:t>
      </w:r>
      <w:r>
        <w:t xml:space="preserve">Extraversion by</w:t>
      </w:r>
      <w:r>
        <w:t xml:space="preserve"> </w:t>
      </w:r>
      <w:r>
        <w:rPr>
          <w:i/>
        </w:rPr>
        <w:t xml:space="preserve">Enthusiasm</w:t>
      </w:r>
      <w:r>
        <w:t xml:space="preserve"> </w:t>
      </w:r>
      <w:r>
        <w:t xml:space="preserve">and</w:t>
      </w:r>
      <w:r>
        <w:t xml:space="preserve"> </w:t>
      </w:r>
      <w:r>
        <w:rPr>
          <w:i/>
        </w:rPr>
        <w:t xml:space="preserve">Assertiveness</w:t>
      </w:r>
      <w:r>
        <w:t xml:space="preserve">;</w:t>
      </w:r>
      <w:r>
        <w:t xml:space="preserve"> </w:t>
      </w:r>
      <w:r>
        <w:t xml:space="preserve">and Openness by</w:t>
      </w:r>
      <w:r>
        <w:t xml:space="preserve"> </w:t>
      </w:r>
      <w:r>
        <w:rPr>
          <w:i/>
        </w:rPr>
        <w:t xml:space="preserve">Intellect</w:t>
      </w:r>
      <w:r>
        <w:t xml:space="preserve"> </w:t>
      </w:r>
      <w:r>
        <w:t xml:space="preserve">and</w:t>
      </w:r>
      <w:r>
        <w:t xml:space="preserve"> </w:t>
      </w:r>
      <w:r>
        <w:rPr>
          <w:i/>
        </w:rPr>
        <w:t xml:space="preserve">Openness</w:t>
      </w:r>
      <w:r>
        <w:t xml:space="preserve">. Both</w:t>
      </w:r>
      <w:r>
        <w:t xml:space="preserve"> </w:t>
      </w:r>
      <w:r>
        <w:t xml:space="preserve">Soto and John (2009)</w:t>
      </w:r>
      <w:r>
        <w:t xml:space="preserve"> </w:t>
      </w:r>
      <w:r>
        <w:t xml:space="preserve">and</w:t>
      </w:r>
      <w:r>
        <w:t xml:space="preserve"> </w:t>
      </w:r>
      <w:r>
        <w:t xml:space="preserve">DeYoung et al. (2007)</w:t>
      </w:r>
      <w:r>
        <w:t xml:space="preserve"> </w:t>
      </w:r>
      <w:r>
        <w:t xml:space="preserve">proposals have many points in common. Maybe the labels</w:t>
      </w:r>
      <w:r>
        <w:t xml:space="preserve"> </w:t>
      </w:r>
      <w:r>
        <w:rPr>
          <w:i/>
        </w:rPr>
        <w:t xml:space="preserve">Volatility</w:t>
      </w:r>
      <w:r>
        <w:t xml:space="preserve"> </w:t>
      </w:r>
      <w:r>
        <w:t xml:space="preserve">and</w:t>
      </w:r>
      <w:r>
        <w:t xml:space="preserve"> </w:t>
      </w:r>
      <w:r>
        <w:rPr>
          <w:i/>
        </w:rPr>
        <w:t xml:space="preserve">Withdrawal</w:t>
      </w:r>
      <w:r>
        <w:t xml:space="preserve"> </w:t>
      </w:r>
      <w:r>
        <w:t xml:space="preserve">for Neuroticism can be suspicious of a different content than</w:t>
      </w:r>
      <w:r>
        <w:t xml:space="preserve"> </w:t>
      </w:r>
      <w:r>
        <w:rPr>
          <w:i/>
        </w:rPr>
        <w:t xml:space="preserve">Anxiety</w:t>
      </w:r>
      <w:r>
        <w:t xml:space="preserve"> </w:t>
      </w:r>
      <w:r>
        <w:t xml:space="preserve">and</w:t>
      </w:r>
      <w:r>
        <w:t xml:space="preserve"> </w:t>
      </w:r>
      <w:r>
        <w:rPr>
          <w:i/>
        </w:rPr>
        <w:t xml:space="preserve">Depression</w:t>
      </w:r>
      <w:r>
        <w:t xml:space="preserve">, but when inspected at the item level it is revealed that they are tapping the same components respectively (</w:t>
      </w:r>
      <w:r>
        <w:t xml:space="preserve">DeYoung et al. (2007)</w:t>
      </w:r>
      <w:r>
        <w:t xml:space="preserve">; for item specification).</w:t>
      </w:r>
    </w:p>
    <w:p>
      <w:pPr>
        <w:pStyle w:val="Textkrper"/>
      </w:pPr>
      <w:r>
        <w:t xml:space="preserve">The nomological network commonly assumed in Big Five questionnaires is drawn from nuances through facets to domains, from more specific to more general. Relying on domains to explain and predict behavior can benefit from ease of interpretability. However, predictions for specific contexts can be enhanced if a more specific set of traits is used. On the other hand, using nuances to predict behavior might yield even stronger predictive ability</w:t>
      </w:r>
      <w:r>
        <w:t xml:space="preserve"> </w:t>
      </w:r>
      <w:r>
        <w:t xml:space="preserve">(Seeboth &amp; Mõttus, 2018)</w:t>
      </w:r>
      <w:r>
        <w:t xml:space="preserve">,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Compact"/>
        <w:numPr>
          <w:numId w:val="1001"/>
          <w:ilvl w:val="0"/>
        </w:numPr>
      </w:pPr>
      <w:r>
        <w:t xml:space="preserve">I’m going to try to explain more clearly what facets can predict until the end of this section. It will serve us to state the hypothesis regarding the criterion validity part.</w:t>
      </w:r>
    </w:p>
    <w:p>
      <w:pPr>
        <w:pStyle w:val="FirstParagraph"/>
      </w:pPr>
      <w:r>
        <w:t xml:space="preserve">Personality measured at the facet level has found to be a strong predictor of a large number of outcomes.</w:t>
      </w:r>
      <w:r>
        <w:t xml:space="preserve"> </w:t>
      </w:r>
      <w:r>
        <w:t xml:space="preserve">Satisfaction with life (SWL) is one of them. Neuroticism and Extraversion were recognised as the most important personality dimensions in the prediction of subjective satisfaction</w:t>
      </w:r>
      <w:r>
        <w:t xml:space="preserve"> </w:t>
      </w:r>
      <w:r>
        <w:t xml:space="preserve">(</w:t>
      </w:r>
      <w:r>
        <w:rPr>
          <w:b/>
        </w:rPr>
        <w:t xml:space="preserve">???</w:t>
      </w:r>
      <w:r>
        <w:t xml:space="preserve">; Diener, Oishi, &amp; Lucas, 2003)</w:t>
      </w:r>
      <w:r>
        <w:t xml:space="preserve">. Lately,</w:t>
      </w:r>
      <w:r>
        <w:t xml:space="preserve"> </w:t>
      </w:r>
      <w:r>
        <w:t xml:space="preserve">(</w:t>
      </w:r>
      <w:r>
        <w:rPr>
          <w:b/>
        </w:rPr>
        <w:t xml:space="preserve">???</w:t>
      </w:r>
      <w:r>
        <w:t xml:space="preserve">)</w:t>
      </w:r>
      <w:r>
        <w:t xml:space="preserve"> </w:t>
      </w:r>
      <w:r>
        <w:t xml:space="preserve">observed that the analysis at the facet level outperform the analysis at the domain level. They observed that</w:t>
      </w:r>
      <w:r>
        <w:t xml:space="preserve"> </w:t>
      </w:r>
      <w:r>
        <w:rPr>
          <w:i/>
        </w:rPr>
        <w:t xml:space="preserve">Depression</w:t>
      </w:r>
      <w:r>
        <w:t xml:space="preserve"> </w:t>
      </w:r>
      <w:r>
        <w:t xml:space="preserve">and</w:t>
      </w:r>
      <w:r>
        <w:t xml:space="preserve"> </w:t>
      </w:r>
      <w:r>
        <w:rPr>
          <w:i/>
        </w:rPr>
        <w:t xml:space="preserve">Positive Emotions</w:t>
      </w:r>
      <w:r>
        <w:t xml:space="preserve"> </w:t>
      </w:r>
      <w:r>
        <w:t xml:space="preserve">/</w:t>
      </w:r>
      <w:r>
        <w:t xml:space="preserve"> </w:t>
      </w:r>
      <w:r>
        <w:rPr>
          <w:i/>
        </w:rPr>
        <w:t xml:space="preserve">Cheerfulness</w:t>
      </w:r>
      <w:r>
        <w:t xml:space="preserve"> </w:t>
      </w:r>
      <w:r>
        <w:t xml:space="preserve">explained SWL above and beyond the dimensions they belong to, reaching to a 30% of explained variability of SWL.</w:t>
      </w:r>
    </w:p>
    <w:p>
      <w:pPr>
        <w:pStyle w:val="Textkrper"/>
      </w:pPr>
      <w:r>
        <w:t xml:space="preserve">First, let’s examine the relation of personality with satisfaction with life. At the domain level, Neuroticism and Extraversion have been noted as the most prominent predictors of satisfaction with life. Their role in mediating the hedonic balance between personality and subjective satisfaction has been hypothesized as key for this relationship</w:t>
      </w:r>
      <w:r>
        <w:t xml:space="preserve"> </w:t>
      </w:r>
      <w:r>
        <w:t xml:space="preserve">(Diener et al., 2003; Schimmack, Diener, &amp; Oishi, 2002)</w:t>
      </w:r>
      <w:r>
        <w:t xml:space="preserve">.</w:t>
      </w:r>
      <w:r>
        <w:t xml:space="preserve"> </w:t>
      </w:r>
      <w:r>
        <w:t xml:space="preserve">Schimmack, Oishi, Furr, and Funder (2004)</w:t>
      </w:r>
      <w:r>
        <w:t xml:space="preserve"> </w:t>
      </w:r>
      <w:r>
        <w:t xml:space="preserve">found that analysis at the facet level outperform the analysis at the domain level. These authors assessed personality with NEO-PI-R and IPIP-NEO and found that the facets Depression and Positive emotions / Cheerfulness were the most important predictors of the SWLS. Correlations for Depression ranged</w:t>
      </w:r>
      <w:r>
        <w:t xml:space="preserve"> </w:t>
      </w:r>
      <w:r>
        <w:rPr>
          <w:i/>
        </w:rPr>
        <w:t xml:space="preserve">r</w:t>
      </w:r>
      <w:r>
        <w:t xml:space="preserve"> </w:t>
      </w:r>
      <w:r>
        <w:t xml:space="preserve">= -57 to</w:t>
      </w:r>
      <w:r>
        <w:t xml:space="preserve"> </w:t>
      </w:r>
      <w:r>
        <w:rPr>
          <w:i/>
        </w:rPr>
        <w:t xml:space="preserve">r</w:t>
      </w:r>
      <w:r>
        <w:t xml:space="preserve"> </w:t>
      </w:r>
      <w:r>
        <w:t xml:space="preserve">= -.49, and for Positive emotions / Cheerfulness</w:t>
      </w:r>
      <w:r>
        <w:t xml:space="preserve"> </w:t>
      </w:r>
      <w:r>
        <w:rPr>
          <w:i/>
        </w:rPr>
        <w:t xml:space="preserve">r</w:t>
      </w:r>
      <w:r>
        <w:t xml:space="preserve"> </w:t>
      </w:r>
      <w:r>
        <w:t xml:space="preserve">= .51 to</w:t>
      </w:r>
      <w:r>
        <w:t xml:space="preserve"> </w:t>
      </w:r>
      <w:r>
        <w:rPr>
          <w:i/>
        </w:rPr>
        <w:t xml:space="preserve">r</w:t>
      </w:r>
      <w:r>
        <w:t xml:space="preserve"> </w:t>
      </w:r>
      <w:r>
        <w:t xml:space="preserve">= .38 (both measured with the self-report version). These two facets were the only significant predictors in a stepwise regression analysis which included all the facets from Neuroticism and Extraversion. Together they explained between 30% of the variance of self reported life satisfaction. The relation of SWLS with facets from other domains were not inspected as the correlations at the domain level were not significant. In our instrument, the facets Confidence (N2) and Positive attitude (E4) are equivalent in content to Depression and Positive emotions / Cheerfulness of the NEO-PI-R and IPIP-NEO. We therefore hypothesize that such facets will correlate and predict satisfaction with life in a similar degree.</w:t>
      </w:r>
    </w:p>
    <w:p>
      <w:pPr>
        <w:pStyle w:val="Textkrper"/>
      </w:pPr>
      <w:r>
        <w:t xml:space="preserve">There is a large corpus of research which points towards facets as important life outcome predictors showing incremental validity to domains. We are going to summarize the main For academic achievement,</w:t>
      </w:r>
      <w:r>
        <w:t xml:space="preserve"> </w:t>
      </w:r>
      <w:r>
        <w:t xml:space="preserve">Paunonen and Ashton (2001)</w:t>
      </w:r>
      <w:r>
        <w:t xml:space="preserve"> </w:t>
      </w:r>
      <w:r>
        <w:t xml:space="preserve">showed that the facets achievement motivation and intellectual curiosity increased the variance accounted for in college students’ grades, above and beyond its respective dimensions: Conscientiousness and Openness to experience. Similarly,</w:t>
      </w:r>
      <w:r>
        <w:t xml:space="preserve"> </w:t>
      </w:r>
      <w:r>
        <w:t xml:space="preserve">Lounsbury et al. (2002)</w:t>
      </w:r>
      <w:r>
        <w:t xml:space="preserve"> </w:t>
      </w:r>
      <w:r>
        <w:t xml:space="preserve">provided evidence regarding the facets work drive and aggression, which added an extra 12% of explained variance over the Big Five domains on 10th grade students’ GPA.</w:t>
      </w:r>
      <w:r>
        <w:t xml:space="preserve"> </w:t>
      </w:r>
      <w:r>
        <w:t xml:space="preserve">Ziegler, Danay, Schölmerich, and Bühner (2010)</w:t>
      </w:r>
      <w:r>
        <w:t xml:space="preserve"> </w:t>
      </w:r>
      <w:r>
        <w:t xml:space="preserve">showed that better college grades were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 (Ziegler, Bensch, Maas et al., 2014), resulting in a potential masking effect on the ability of Openness predicting the academic achievement.</w:t>
      </w:r>
    </w:p>
    <w:p>
      <w:pPr>
        <w:pStyle w:val="Textkrper"/>
      </w:pPr>
      <w:r>
        <w:t xml:space="preserve">Regarding academic performance, Conscientiousness has been reported as the most consistent personality predictor at the domain level. In the meta-analysis by</w:t>
      </w:r>
      <w:r>
        <w:t xml:space="preserve"> </w:t>
      </w:r>
      <w:r>
        <w:t xml:space="preserve">O’Connor and Paunonen (2007)</w:t>
      </w:r>
      <w:r>
        <w:t xml:space="preserve"> </w:t>
      </w:r>
      <w:r>
        <w:t xml:space="preserve">the corrected correlation between academic achievement and Conscientiousness was</w:t>
      </w:r>
      <w:r>
        <w:t xml:space="preserve"> </w:t>
      </w:r>
      <w:r>
        <w:rPr>
          <w:i/>
        </w:rPr>
        <w:t xml:space="preserve">r</w:t>
      </w:r>
      <w:r>
        <w:t xml:space="preserve"> </w:t>
      </w:r>
      <w:r>
        <w:t xml:space="preserve">= .24. However, this relationship might not be linear according to other authors who reported inverted-U relations</w:t>
      </w:r>
      <w:r>
        <w:t xml:space="preserve"> </w:t>
      </w:r>
      <w:r>
        <w:t xml:space="preserve">(Cucina &amp; Vasilopoulos, 2005)</w:t>
      </w:r>
      <w:r>
        <w:t xml:space="preserve">. Being the relationship between the other Big Five domains and academic achievement less clear, facet level analysis becomes important. Achievement-striving, Self-discipline and Dutifulness are the best predictors of academic performance under the Conscientiousness domain, according to the revision by</w:t>
      </w:r>
      <w:r>
        <w:t xml:space="preserve"> </w:t>
      </w:r>
      <w:r>
        <w:t xml:space="preserve">O’Connor and Paunonen (2007)</w:t>
      </w:r>
      <w:r>
        <w:t xml:space="preserve">. Its correlation coefficients range from</w:t>
      </w:r>
      <w:r>
        <w:t xml:space="preserve"> </w:t>
      </w:r>
      <w:r>
        <w:rPr>
          <w:i/>
        </w:rPr>
        <w:t xml:space="preserve">r</w:t>
      </w:r>
      <w:r>
        <w:t xml:space="preserve"> </w:t>
      </w:r>
      <w:r>
        <w:t xml:space="preserve">= .15 to</w:t>
      </w:r>
      <w:r>
        <w:t xml:space="preserve"> </w:t>
      </w:r>
      <w:r>
        <w:rPr>
          <w:i/>
        </w:rPr>
        <w:t xml:space="preserve">r</w:t>
      </w:r>
      <w:r>
        <w:t xml:space="preserve"> </w:t>
      </w:r>
      <w:r>
        <w:t xml:space="preserve">= .39, from</w:t>
      </w:r>
      <w:r>
        <w:t xml:space="preserve"> </w:t>
      </w:r>
      <w:r>
        <w:rPr>
          <w:i/>
        </w:rPr>
        <w:t xml:space="preserve">r</w:t>
      </w:r>
      <w:r>
        <w:t xml:space="preserve"> </w:t>
      </w:r>
      <w:r>
        <w:t xml:space="preserve">= .18 to</w:t>
      </w:r>
      <w:r>
        <w:t xml:space="preserve"> </w:t>
      </w:r>
      <w:r>
        <w:rPr>
          <w:i/>
        </w:rPr>
        <w:t xml:space="preserve">r</w:t>
      </w:r>
      <w:r>
        <w:t xml:space="preserve"> </w:t>
      </w:r>
      <w:r>
        <w:t xml:space="preserve">= .46, and from</w:t>
      </w:r>
      <w:r>
        <w:t xml:space="preserve"> </w:t>
      </w:r>
      <w:r>
        <w:rPr>
          <w:i/>
        </w:rPr>
        <w:t xml:space="preserve">r</w:t>
      </w:r>
      <w:r>
        <w:t xml:space="preserve"> </w:t>
      </w:r>
      <w:r>
        <w:t xml:space="preserve">= .25 to</w:t>
      </w:r>
      <w:r>
        <w:t xml:space="preserve"> </w:t>
      </w:r>
      <w:r>
        <w:rPr>
          <w:i/>
        </w:rPr>
        <w:t xml:space="preserve">r</w:t>
      </w:r>
      <w:r>
        <w:t xml:space="preserve"> </w:t>
      </w:r>
      <w:r>
        <w:t xml:space="preserve">= .46 respectively. Openness’ facets yield unconclusive patterns at the domain level, as we pointed out in the introduction. Openness to ideas can be a facilitator towards better GPA, wih correlations being found</w:t>
      </w:r>
      <w:r>
        <w:t xml:space="preserve"> </w:t>
      </w:r>
      <w:r>
        <w:rPr>
          <w:i/>
        </w:rPr>
        <w:t xml:space="preserve">r</w:t>
      </w:r>
      <w:r>
        <w:t xml:space="preserve"> </w:t>
      </w:r>
      <w:r>
        <w:t xml:space="preserve">= .22 in</w:t>
      </w:r>
      <w:r>
        <w:t xml:space="preserve"> </w:t>
      </w:r>
      <w:r>
        <w:t xml:space="preserve">Dollinger and Orf (1991)</w:t>
      </w:r>
      <w:r>
        <w:t xml:space="preserve"> </w:t>
      </w:r>
      <w:r>
        <w:t xml:space="preserve">and</w:t>
      </w:r>
      <w:r>
        <w:t xml:space="preserve"> </w:t>
      </w:r>
      <w:r>
        <w:rPr>
          <w:i/>
        </w:rPr>
        <w:t xml:space="preserve">r</w:t>
      </w:r>
      <w:r>
        <w:t xml:space="preserve"> </w:t>
      </w:r>
      <w:r>
        <w:t xml:space="preserve">= .15 in</w:t>
      </w:r>
      <w:r>
        <w:t xml:space="preserve"> </w:t>
      </w:r>
      <w:r>
        <w:t xml:space="preserve">Ziegler et al. (2010)</w:t>
      </w:r>
      <w:r>
        <w:t xml:space="preserve">, although this finding has failed to be reproduced in some other research</w:t>
      </w:r>
      <w:r>
        <w:t xml:space="preserve"> </w:t>
      </w:r>
      <w:r>
        <w:t xml:space="preserve">(Chamorro-Premuzic &amp; Furnham, 2003; De Fruyt &amp; Mervielde, 1996)</w:t>
      </w:r>
      <w:r>
        <w:t xml:space="preserve">. Context dependent characteristics may be influencing this lack of replicability</w:t>
      </w:r>
      <w:r>
        <w:t xml:space="preserve"> </w:t>
      </w:r>
      <w:r>
        <w:t xml:space="preserve">(Ziegler et al., 2014)</w:t>
      </w:r>
      <w:r>
        <w:t xml:space="preserve">. In the other hand, Openness to fantasy has found to yield a negative relation to GPA</w:t>
      </w:r>
      <w:r>
        <w:t xml:space="preserve"> </w:t>
      </w:r>
      <w:r>
        <w:rPr>
          <w:i/>
        </w:rPr>
        <w:t xml:space="preserve">r</w:t>
      </w:r>
      <w:r>
        <w:t xml:space="preserve"> </w:t>
      </w:r>
      <w:r>
        <w:t xml:space="preserve">= -.22 for men, whereas Aesthetics yielded a similar relationship with GPA for women</w:t>
      </w:r>
      <w:r>
        <w:t xml:space="preserve"> </w:t>
      </w:r>
      <w:r>
        <w:rPr>
          <w:i/>
        </w:rPr>
        <w:t xml:space="preserve">r</w:t>
      </w:r>
      <w:r>
        <w:t xml:space="preserve"> </w:t>
      </w:r>
      <w:r>
        <w:t xml:space="preserve">= -.19</w:t>
      </w:r>
      <w:r>
        <w:t xml:space="preserve"> </w:t>
      </w:r>
      <w:r>
        <w:t xml:space="preserve">(De Fruyt &amp; Mervielde, 1996)</w:t>
      </w:r>
      <w:r>
        <w:t xml:space="preserve">. Concerning Extraversion, gregariousness has been found to correlate negatively with academic achievement, with</w:t>
      </w:r>
      <w:r>
        <w:t xml:space="preserve"> </w:t>
      </w:r>
      <w:r>
        <w:rPr>
          <w:i/>
        </w:rPr>
        <w:t xml:space="preserve">r</w:t>
      </w:r>
      <w:r>
        <w:t xml:space="preserve"> </w:t>
      </w:r>
      <w:r>
        <w:t xml:space="preserve">= -.20</w:t>
      </w:r>
      <w:r>
        <w:t xml:space="preserve"> </w:t>
      </w:r>
      <w:r>
        <w:t xml:space="preserve">(Chamorro-Premuzic &amp; Furnham, 2003)</w:t>
      </w:r>
      <w:r>
        <w:t xml:space="preserve">; activity has yielded contratictory results, being positively correlated in the</w:t>
      </w:r>
      <w:r>
        <w:t xml:space="preserve"> </w:t>
      </w:r>
      <w:r>
        <w:t xml:space="preserve">De Fruyt and Mervielde (1996)</w:t>
      </w:r>
      <w:r>
        <w:t xml:space="preserve"> </w:t>
      </w:r>
      <w:r>
        <w:t xml:space="preserve">analysis (</w:t>
      </w:r>
      <w:r>
        <w:rPr>
          <w:i/>
        </w:rPr>
        <w:t xml:space="preserve">r</w:t>
      </w:r>
      <w:r>
        <w:t xml:space="preserve"> </w:t>
      </w:r>
      <w:r>
        <w:t xml:space="preserve">= .26) but negatively in the</w:t>
      </w:r>
      <w:r>
        <w:t xml:space="preserve"> </w:t>
      </w:r>
      <w:r>
        <w:t xml:space="preserve">Chamorro-Premuzic and Furnham (2003)</w:t>
      </w:r>
      <w:r>
        <w:t xml:space="preserve"> </w:t>
      </w:r>
      <w:r>
        <w:t xml:space="preserve">experiment</w:t>
      </w:r>
      <w:r>
        <w:t xml:space="preserve"> </w:t>
      </w:r>
      <w:r>
        <w:rPr>
          <w:i/>
        </w:rPr>
        <w:t xml:space="preserve">r</w:t>
      </w:r>
      <w:r>
        <w:t xml:space="preserve"> </w:t>
      </w:r>
      <w:r>
        <w:t xml:space="preserve">= -.24. Results found for the Impulsivity and Anxiety facets of Neuroticism have been more clear, with correlation ranging from</w:t>
      </w:r>
      <w:r>
        <w:t xml:space="preserve"> </w:t>
      </w:r>
      <w:r>
        <w:rPr>
          <w:i/>
        </w:rPr>
        <w:t xml:space="preserve">r</w:t>
      </w:r>
      <w:r>
        <w:t xml:space="preserve"> </w:t>
      </w:r>
      <w:r>
        <w:t xml:space="preserve">= -.14 to</w:t>
      </w:r>
      <w:r>
        <w:t xml:space="preserve"> </w:t>
      </w:r>
      <w:r>
        <w:rPr>
          <w:i/>
        </w:rPr>
        <w:t xml:space="preserve">r</w:t>
      </w:r>
      <w:r>
        <w:t xml:space="preserve"> </w:t>
      </w:r>
      <w:r>
        <w:t xml:space="preserve">= -.26 for Impulsivity and</w:t>
      </w:r>
      <w:r>
        <w:t xml:space="preserve"> </w:t>
      </w:r>
      <w:r>
        <w:rPr>
          <w:i/>
        </w:rPr>
        <w:t xml:space="preserve">r</w:t>
      </w:r>
      <w:r>
        <w:t xml:space="preserve"> </w:t>
      </w:r>
      <w:r>
        <w:t xml:space="preserve">= -.29 for Anxiety. Agreebleness’ facets have failed to yield significant correlations with GPA, although some of them may be important for certain job performance</w:t>
      </w:r>
      <w:r>
        <w:t xml:space="preserve"> </w:t>
      </w:r>
      <w:r>
        <w:t xml:space="preserve">(Ziegler et al., 2014)</w:t>
      </w:r>
      <w:r>
        <w:t xml:space="preserve">. Say something about Noftle Robins here.</w:t>
      </w:r>
    </w:p>
    <w:p>
      <w:pPr>
        <w:pStyle w:val="Textkrper"/>
      </w:pPr>
      <w:r>
        <w:t xml:space="preserve">First, let’s examine the relation of personality with satisfaction with life. At the domain level, Neuroticism and Extraversion have been noted as the most prominent predictors of satisfaction with life. Their role in mediating the hedonic balance between personality and subjective satisfaction has been hypothesized as key for this relationship</w:t>
      </w:r>
      <w:r>
        <w:t xml:space="preserve"> </w:t>
      </w:r>
      <w:r>
        <w:t xml:space="preserve">(Diener et al., 2003; Schimmack et al., 2002)</w:t>
      </w:r>
      <w:r>
        <w:t xml:space="preserve">.</w:t>
      </w:r>
      <w:r>
        <w:t xml:space="preserve"> </w:t>
      </w:r>
      <w:r>
        <w:t xml:space="preserve">Schimmack et al. (2004)</w:t>
      </w:r>
      <w:r>
        <w:t xml:space="preserve"> </w:t>
      </w:r>
      <w:r>
        <w:t xml:space="preserve">found that analysis at the facet level outperform the analysis at the domain level. These authors assessed personality with NEO-PI-R and IPIP-NEO and found that the facets Depression and Positive emotions / Cheerfulness were the most important predictors of the SWLS. Correlations for Depression ranged</w:t>
      </w:r>
      <w:r>
        <w:t xml:space="preserve"> </w:t>
      </w:r>
      <w:r>
        <w:rPr>
          <w:i/>
        </w:rPr>
        <w:t xml:space="preserve">r</w:t>
      </w:r>
      <w:r>
        <w:t xml:space="preserve"> </w:t>
      </w:r>
      <w:r>
        <w:t xml:space="preserve">= -57 to</w:t>
      </w:r>
      <w:r>
        <w:t xml:space="preserve"> </w:t>
      </w:r>
      <w:r>
        <w:rPr>
          <w:i/>
        </w:rPr>
        <w:t xml:space="preserve">r</w:t>
      </w:r>
      <w:r>
        <w:t xml:space="preserve"> </w:t>
      </w:r>
      <w:r>
        <w:t xml:space="preserve">= -.49, and for Positive emotions / Cheerfulness</w:t>
      </w:r>
      <w:r>
        <w:t xml:space="preserve"> </w:t>
      </w:r>
      <w:r>
        <w:rPr>
          <w:i/>
        </w:rPr>
        <w:t xml:space="preserve">r</w:t>
      </w:r>
      <w:r>
        <w:t xml:space="preserve"> </w:t>
      </w:r>
      <w:r>
        <w:t xml:space="preserve">= .51 to</w:t>
      </w:r>
      <w:r>
        <w:t xml:space="preserve"> </w:t>
      </w:r>
      <w:r>
        <w:rPr>
          <w:i/>
        </w:rPr>
        <w:t xml:space="preserve">r</w:t>
      </w:r>
      <w:r>
        <w:t xml:space="preserve"> </w:t>
      </w:r>
      <w:r>
        <w:t xml:space="preserve">= .38 (both measured with the self-report version). These two facets were the only significant predictors in a stepwise regression analysis which included all the facets from Neuroticism and Extraversion. Together they explained between 30% of the variance of self reported life satisfaction. The relation of SWLS with facets from other domains were not inspected as the correlations at the domain level were not significant. In our instrument, the facets Confidence (N2) and Positive attitude (E4) are equivalent in content to Depression and Positive emotions / Cheerfulness of the NEO-PI-R and IPIP-NEO. We therefore hypothesize that such facets will correlate and predict satisfaction with life in a similar degree.</w:t>
      </w:r>
    </w:p>
    <w:p>
      <w:pPr>
        <w:pStyle w:val="Textkrper"/>
      </w:pPr>
      <w:r>
        <w:t xml:space="preserve">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5" w:name="the-big-five-and-personality-disorders"/>
      <w:r>
        <w:t xml:space="preserve">1.4. The Big Five and Personality Disorders</w:t>
      </w:r>
      <w:bookmarkEnd w:id="25"/>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w:t>
      </w:r>
      <w:r>
        <w:t xml:space="preserve"> </w:t>
      </w:r>
      <w:r>
        <w:t xml:space="preserve">(American Psychiatric Association, 2013; Widiger &amp; Mullins-Sweatt, 2009)</w:t>
      </w:r>
    </w:p>
    <w:p>
      <w:pPr>
        <w:pStyle w:val="Textkrper"/>
      </w:pPr>
      <w:r>
        <w:t xml:space="preserve">This paradigm shift in clinical assessment of personality has led to the construction of the Personality Disorder Inventory</w:t>
      </w:r>
      <w:r>
        <w:t xml:space="preserve"> </w:t>
      </w:r>
      <w:r>
        <w:t xml:space="preserve">(PID-5; Krueger, Derringer, Markon, Watson, &amp; Skodol, 2012)</w:t>
      </w:r>
      <w:r>
        <w:t xml:space="preserve">, a 25-facet and five-dimension self-report inventory, with an informant-report version</w:t>
      </w:r>
      <w:r>
        <w:t xml:space="preserve"> </w:t>
      </w:r>
      <w:r>
        <w:t xml:space="preserve">(Markon, Quilty, Bagby, &amp; Krueger, 2013)</w:t>
      </w:r>
      <w:r>
        <w:t xml:space="preserve">. These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(Clark, 2005; Samuel &amp; Widiger, 2008)</w:t>
      </w:r>
      <w:r>
        <w:t xml:space="preserve">. This improvement of specificity resulted in a predictive gain ranging from 3% to 16% when comparing facets to domains predicting PD in a study by</w:t>
      </w:r>
      <w:r>
        <w:t xml:space="preserve"> </w:t>
      </w:r>
      <w:r>
        <w:t xml:space="preserve">Reynolds and Clark (2001)</w:t>
      </w:r>
      <w:r>
        <w:t xml:space="preserve">. Furthermore, the use of facets may be of extreme utility for those PD whose personality profile is less clear at the domain level. As</w:t>
      </w:r>
      <w:r>
        <w:t xml:space="preserve"> </w:t>
      </w:r>
      <w:r>
        <w:t xml:space="preserve">Saulsman and Page (2004)</w:t>
      </w:r>
      <w:r>
        <w:t xml:space="preserve"> </w:t>
      </w:r>
      <w:r>
        <w:t xml:space="preserve">pointed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6" w:name="this-study"/>
      <w:r>
        <w:t xml:space="preserve">1.5. This study</w:t>
      </w:r>
      <w:bookmarkEnd w:id="26"/>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berschrift1"/>
      </w:pPr>
      <w:bookmarkStart w:id="27" w:name="methods"/>
      <w:r>
        <w:t xml:space="preserve">2. Methods</w:t>
      </w:r>
      <w:bookmarkEnd w:id="27"/>
    </w:p>
    <w:p>
      <w:pPr>
        <w:pStyle w:val="FirstParagraph"/>
      </w:pPr>
      <w:r>
        <w:t xml:space="preserve">Two different studies are presented in this work. The first study uses a sample drawn from the USA bachelor student population. The aim was to detect and confirm a model that maximizes the facet space below the Big Five domains. Exploratory factor analysis (EFA) was used to identify the number of facets per domain. A confirmatory factor analysis (CFA) per facet was specified in order to confirm the item - facet relationship. Finally, an exploratory strucutural equation model (ESEM) was applied to test a full model in which the facets serve as indicators of the Big Five domains. ESEM has gained reputation in the personality field, where the independent cluster model may not capture the complexity of the constructs measured</w:t>
      </w:r>
      <w:r>
        <w:t xml:space="preserve"> </w:t>
      </w:r>
      <w:r>
        <w:t xml:space="preserve">(Marsh et al., 2010)</w:t>
      </w:r>
      <w:r>
        <w:t xml:space="preserve">.</w:t>
      </w:r>
    </w:p>
    <w:p>
      <w:pPr>
        <w:pStyle w:val="Textkrper"/>
      </w:pPr>
      <w:r>
        <w:t xml:space="preserve">The second sample is a sample representative for the German speaking population of Germany, Austria and Switzerland. The aim for the second study was to replicate the structure found in study one, plus assess the degree of measurement invariance of the proposed model.</w:t>
      </w:r>
    </w:p>
    <w:p>
      <w:pPr>
        <w:pStyle w:val="berschrift2"/>
      </w:pPr>
      <w:bookmarkStart w:id="28" w:name="study-1---us-american-sample"/>
      <w:r>
        <w:t xml:space="preserve">Study 1 - US-American Sample</w:t>
      </w:r>
      <w:bookmarkEnd w:id="28"/>
    </w:p>
    <w:p>
      <w:pPr>
        <w:pStyle w:val="berschrift3"/>
      </w:pPr>
      <w:bookmarkStart w:id="29" w:name="participants"/>
      <w:r>
        <w:t xml:space="preserve">Participants</w:t>
      </w:r>
      <w:bookmarkEnd w:id="29"/>
    </w:p>
    <w:p>
      <w:pPr>
        <w:pStyle w:val="FirstParagraph"/>
      </w:pPr>
      <w:r>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w:t>
      </w:r>
      <w:r>
        <w:t xml:space="preserve"> </w:t>
      </w:r>
      <w:r>
        <w:t xml:space="preserve">The data set was randomly split into two equally sized samples. Both samples were matched in relation to missing values, outliers and extreme values. In Sample 1 the mean age was 21.80 years (SD= 6.30), in Sample 2 the mean age was 21.50 years (SD=5.60).</w:t>
      </w:r>
    </w:p>
    <w:p>
      <w:pPr>
        <w:pStyle w:val="berschrift2"/>
      </w:pPr>
      <w:bookmarkStart w:id="30" w:name="measures"/>
      <w:r>
        <w:t xml:space="preserve">Measures</w:t>
      </w:r>
      <w:bookmarkEnd w:id="30"/>
    </w:p>
    <w:p>
      <w:pPr>
        <w:pStyle w:val="berschrift3"/>
      </w:pPr>
      <w:bookmarkStart w:id="31" w:name="items-from-the-international-personality-item-pool-ipip"/>
      <w:r>
        <w:t xml:space="preserve">Items from the International Personality Item Pool (IPIP)</w:t>
      </w:r>
      <w:bookmarkEnd w:id="31"/>
    </w:p>
    <w:p>
      <w:pPr>
        <w:pStyle w:val="FirstParagraph"/>
      </w:pPr>
      <w:r>
        <w:t xml:space="preserve">Altogether, 525 items from the</w:t>
      </w:r>
      <w:r>
        <w:t xml:space="preserve"> </w:t>
      </w:r>
      <w:r>
        <w:rPr>
          <w:i/>
        </w:rPr>
        <w:t xml:space="preserve">International Personality Item Pool</w:t>
      </w:r>
      <w:r>
        <w:t xml:space="preserve"> </w:t>
      </w:r>
      <w:r>
        <w:t xml:space="preserve">(IPIP) were used to measure Neuroticism, Extraversion, Openness (to experience), Agreeableness and Conscientiousness. The IPIP is an open source database of personality items, which was launched in 1996, and contains over 2000 items</w:t>
      </w:r>
      <w:r>
        <w:t xml:space="preserve"> </w:t>
      </w:r>
      <w:r>
        <w:t xml:space="preserve">(Goldberg et al., 2006)</w:t>
      </w:r>
      <w:r>
        <w:t xml:space="preserve">.</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Textkrper"/>
      </w:pPr>
      <w:r>
        <w:t xml:space="preserve">The item selection was part of a different project and the procedure has been explained in detail in the appendix of a study by</w:t>
      </w:r>
      <w:r>
        <w:t xml:space="preserve"> </w:t>
      </w:r>
      <w:r>
        <w:t xml:space="preserve">MacCann, Duckworth, and Roberts (2009)</w:t>
      </w:r>
      <w:r>
        <w:t xml:space="preserve">. That study also contains part of the sample used here. However, the current data set contains more participants.</w:t>
      </w:r>
    </w:p>
    <w:p>
      <w:pPr>
        <w:pStyle w:val="berschrift3"/>
      </w:pPr>
      <w:bookmarkStart w:id="32" w:name="satisfaction-with-life-swl"/>
      <w:r>
        <w:t xml:space="preserve">Satisfaction With Life (SWL)</w:t>
      </w:r>
      <w:bookmarkEnd w:id="32"/>
    </w:p>
    <w:p>
      <w:pPr>
        <w:pStyle w:val="FirstParagraph"/>
      </w:pPr>
      <w:r>
        <w:t xml:space="preserve">Measured with a 5 item composite defined in</w:t>
      </w:r>
      <w:r>
        <w:t xml:space="preserve"> </w:t>
      </w:r>
      <w:r>
        <w:t xml:space="preserve">Diener, Emmons, Larsen, and Griffin (1985)</w:t>
      </w:r>
      <w:r>
        <w:t xml:space="preserve">, answered in a 7 point Likert-type scale ranging from 1 (</w:t>
      </w:r>
      <w:r>
        <w:rPr>
          <w:i/>
        </w:rPr>
        <w:t xml:space="preserve">strongly disagree</w:t>
      </w:r>
      <w:r>
        <w:t xml:space="preserve">) to 7 (</w:t>
      </w:r>
      <w:r>
        <w:rPr>
          <w:i/>
        </w:rPr>
        <w:t xml:space="preserve">strongly agree</w:t>
      </w:r>
      <w:r>
        <w:t xml:space="preserve">). The items are: a)</w:t>
      </w:r>
      <w:r>
        <w:t xml:space="preserve">“</w:t>
      </w:r>
      <w:r>
        <w:t xml:space="preserve">In most ways my life is close to ideal</w:t>
      </w:r>
      <w:r>
        <w:t xml:space="preserve">”</w:t>
      </w:r>
      <w:r>
        <w:t xml:space="preserve">, b)</w:t>
      </w:r>
      <w:r>
        <w:t xml:space="preserve"> </w:t>
      </w:r>
      <w:r>
        <w:t xml:space="preserve">“</w:t>
      </w:r>
      <w:r>
        <w:t xml:space="preserve">The conditions of my life are excellent</w:t>
      </w:r>
      <w:r>
        <w:t xml:space="preserve">”</w:t>
      </w:r>
      <w:r>
        <w:t xml:space="preserve">, c)</w:t>
      </w:r>
      <w:r>
        <w:t xml:space="preserve"> </w:t>
      </w:r>
      <w:r>
        <w:t xml:space="preserve">“</w:t>
      </w:r>
      <w:r>
        <w:t xml:space="preserve">I am satisfied with my life</w:t>
      </w:r>
      <w:r>
        <w:t xml:space="preserve">”</w:t>
      </w:r>
      <w:r>
        <w:t xml:space="preserve">, d)</w:t>
      </w:r>
      <w:r>
        <w:t xml:space="preserve"> </w:t>
      </w:r>
      <w:r>
        <w:t xml:space="preserve">“</w:t>
      </w:r>
      <w:r>
        <w:t xml:space="preserve">So far I have gotten the important things in my life</w:t>
      </w:r>
      <w:r>
        <w:t xml:space="preserve">”</w:t>
      </w:r>
      <w:r>
        <w:t xml:space="preserve">, and e)</w:t>
      </w:r>
      <w:r>
        <w:t xml:space="preserve"> </w:t>
      </w:r>
      <w:r>
        <w:t xml:space="preserve">“</w:t>
      </w:r>
      <w:r>
        <w:t xml:space="preserve">If I could live my life over, I would change almost nothing</w:t>
      </w:r>
      <w:r>
        <w:t xml:space="preserve">”</w:t>
      </w:r>
      <w:r>
        <w:t xml:space="preserve">. Psychometric properties have been reported excellent. (In which moment have SWLS been measured? just at the same time point than personality?)</w:t>
      </w:r>
    </w:p>
    <w:p>
      <w:pPr>
        <w:pStyle w:val="berschrift3"/>
      </w:pPr>
      <w:bookmarkStart w:id="33" w:name="gpa"/>
      <w:r>
        <w:t xml:space="preserve">GPA</w:t>
      </w:r>
      <w:bookmarkEnd w:id="33"/>
    </w:p>
    <w:p>
      <w:pPr>
        <w:pStyle w:val="FirstParagraph"/>
      </w:pPr>
      <w:r>
        <w:t xml:space="preserve">Grade Point Averages measured in high school, university, and in cc.</w:t>
      </w:r>
    </w:p>
    <w:p>
      <w:pPr>
        <w:pStyle w:val="berschrift3"/>
      </w:pPr>
      <w:bookmarkStart w:id="34" w:name="sat"/>
      <w:r>
        <w:t xml:space="preserve">SAT</w:t>
      </w:r>
      <w:bookmarkEnd w:id="34"/>
    </w:p>
    <w:p>
      <w:pPr>
        <w:pStyle w:val="berschrift3"/>
      </w:pPr>
      <w:bookmarkStart w:id="35" w:name="act"/>
      <w:r>
        <w:t xml:space="preserve">ACT</w:t>
      </w:r>
      <w:bookmarkEnd w:id="35"/>
    </w:p>
    <w:p>
      <w:pPr>
        <w:pStyle w:val="berschrift3"/>
      </w:pPr>
      <w:bookmarkStart w:id="36" w:name="absences-from-class"/>
      <w:r>
        <w:t xml:space="preserve">Absences from class</w:t>
      </w:r>
      <w:bookmarkEnd w:id="36"/>
    </w:p>
    <w:p>
      <w:pPr>
        <w:pStyle w:val="FirstParagraph"/>
      </w:pPr>
      <w:r>
        <w:t xml:space="preserve">As a behavioral measure absence from class was asked to report from subjects. ABS2 ABS4 what are the differences?</w:t>
      </w:r>
    </w:p>
    <w:p>
      <w:pPr>
        <w:pStyle w:val="berschrift2"/>
      </w:pPr>
      <w:bookmarkStart w:id="37" w:name="procedure"/>
      <w:r>
        <w:t xml:space="preserve">2.1.3. Procedure</w:t>
      </w:r>
      <w:bookmarkEnd w:id="37"/>
    </w:p>
    <w:p>
      <w:pPr>
        <w:pStyle w:val="berschrift3"/>
      </w:pPr>
      <w:bookmarkStart w:id="38" w:name="efa-with-subsample-1"/>
      <w:r>
        <w:t xml:space="preserve">EFA with subsample 1</w:t>
      </w:r>
      <w:bookmarkEnd w:id="38"/>
    </w:p>
    <w:p>
      <w:pPr>
        <w:pStyle w:val="FirstParagraph"/>
      </w:pPr>
      <w:r>
        <w:t xml:space="preserve">To determine the number of possible facets per domain</w:t>
      </w:r>
      <w:r>
        <w:t xml:space="preserve"> </w:t>
      </w:r>
      <w:r>
        <w:t xml:space="preserve">Velicer (1976)</w:t>
      </w:r>
      <w:r>
        <w:t xml:space="preserve"> </w:t>
      </w:r>
      <w:r>
        <w:t xml:space="preserve">Minimum Average Partial (MAP) method and</w:t>
      </w:r>
      <w:r>
        <w:t xml:space="preserve"> </w:t>
      </w:r>
      <w:r>
        <w:t xml:space="preserve">Horn (1965)</w:t>
      </w:r>
      <w:r>
        <w:t xml:space="preserve"> </w:t>
      </w:r>
      <w:r>
        <w:t xml:space="preserve">parallel analysis (PA) were employed for every domain. Based on these results an Exploratory Factor Analysis (EFA)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To this end, facet solutions from other personality measures were looked and compared to the found facet structure. If there were important parts missing to present the domain with regards to content, new facets were added a posteriori.</w:t>
      </w:r>
    </w:p>
    <w:p>
      <w:pPr>
        <w:pStyle w:val="berschrift3"/>
      </w:pPr>
      <w:bookmarkStart w:id="39" w:name="cfa-and-esem-with-subsample-1"/>
      <w:r>
        <w:t xml:space="preserve">CFA and ESEM with subsample 1</w:t>
      </w:r>
      <w:bookmarkEnd w:id="39"/>
    </w:p>
    <w:p>
      <w:pPr>
        <w:pStyle w:val="FirstParagraph"/>
      </w:pPr>
      <w:r>
        <w:t xml:space="preserve">To confirm the structure of facets the EFAs delivered, multiple CFAs were calculated via Mplus. In a first step, measurement models were estimated for each of the facets. To obtain balance between the facets, the items were reduced to five per facet based on item content and loading pattern. In a second step, the estimations for the measurement models on facet levels were repeated via CFA. For both steps estimators were WLSMV (Weighted Least Squares adjusted for Means and Variances). Aim was to ensure an optimal breadth and sufficient reliability. In a final model, all five domain structural models were integrated using ESEM</w:t>
      </w:r>
      <w:r>
        <w:t xml:space="preserve"> </w:t>
      </w:r>
      <w:r>
        <w:t xml:space="preserve">(Asparouhov &amp; Muthén, 2009)</w:t>
      </w:r>
      <w:r>
        <w:t xml:space="preserve">.</w:t>
      </w:r>
      <w:r>
        <w:t xml:space="preserve"> </w:t>
      </w:r>
      <w:r>
        <w:t xml:space="preserve">Marsh et al. (2010)</w:t>
      </w:r>
      <w:r>
        <w:t xml:space="preserve"> </w:t>
      </w:r>
      <w:r>
        <w:t xml:space="preserve">could show that ESEM fits personality data better and results in substantially more differentiated factors than CFA. All facets were allowed to load on all domains. If there would show up facets that do not significantly load on the intended domain, this facets would get eliminated subsequently. The estimators used were ML !WLSMV?, factor scores from the facet CFAs were used as indicators and the rotation was oblique (using Geomin). Model fit was determined based on the guide lines by</w:t>
      </w:r>
      <w:r>
        <w:t xml:space="preserve"> </w:t>
      </w:r>
      <w:r>
        <w:t xml:space="preserve">Hu and Bentler (1999)</w:t>
      </w:r>
      <w:r>
        <w:t xml:space="preserve"> </w:t>
      </w:r>
      <w:r>
        <w:t xml:space="preserve">as well as</w:t>
      </w:r>
      <w:r>
        <w:t xml:space="preserve"> </w:t>
      </w:r>
      <w:r>
        <w:t xml:space="preserve">Beauducel and Wittmann (2005)</w:t>
      </w:r>
      <w:r>
        <w:t xml:space="preserve">.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w:t>
      </w:r>
      <w:r>
        <w:t xml:space="preserve"> </w:t>
      </w:r>
      <w:r>
        <w:t xml:space="preserve">Marsh et al. (2010)</w:t>
      </w:r>
      <w:r>
        <w:t xml:space="preserve">.</w:t>
      </w:r>
    </w:p>
    <w:p>
      <w:pPr>
        <w:pStyle w:val="berschrift3"/>
      </w:pPr>
      <w:bookmarkStart w:id="40" w:name="criterion-validity-evidence"/>
      <w:r>
        <w:t xml:space="preserve">Criterion validity evidence</w:t>
      </w:r>
      <w:bookmarkEnd w:id="40"/>
    </w:p>
    <w:p>
      <w:pPr>
        <w:pStyle w:val="FirstParagraph"/>
      </w:pPr>
      <w:r>
        <w:t xml:space="preserve">To examine the nomological structure of the facets and domains to external constructs, a set of linear models and correlations were fitted. We describe here a set of hypothesis prompted by other’s research in the interplay between personality and the external criteria which we had access for this work.</w:t>
      </w:r>
    </w:p>
    <w:p>
      <w:pPr>
        <w:pStyle w:val="Compact"/>
        <w:numPr>
          <w:numId w:val="1002"/>
          <w:ilvl w:val="0"/>
        </w:numPr>
      </w:pPr>
      <w:r>
        <w:t xml:space="preserve">Connect this to the facet structure section of the intro, and to the criterion validity in the results section</w:t>
      </w:r>
    </w:p>
    <w:p>
      <w:pPr>
        <w:pStyle w:val="FirstParagraph"/>
      </w:pPr>
      <w:r>
        <w:t xml:space="preserve">SWL was observed to be best predicted by the</w:t>
      </w:r>
      <w:r>
        <w:t xml:space="preserve"> </w:t>
      </w:r>
      <w:r>
        <w:rPr>
          <w:i/>
        </w:rPr>
        <w:t xml:space="preserve">Depression</w:t>
      </w:r>
      <w:r>
        <w:t xml:space="preserve"> </w:t>
      </w:r>
      <w:r>
        <w:t xml:space="preserve">facet of the NEO-PI-R and IPIP-NEO Neuroticism and NEO-PI-R’s</w:t>
      </w:r>
      <w:r>
        <w:t xml:space="preserve"> </w:t>
      </w:r>
      <w:r>
        <w:rPr>
          <w:i/>
        </w:rPr>
        <w:t xml:space="preserve">Positive emotions</w:t>
      </w:r>
      <w:r>
        <w:t xml:space="preserve"> </w:t>
      </w:r>
      <w:r>
        <w:t xml:space="preserve">or IPIP-NEO’s</w:t>
      </w:r>
      <w:r>
        <w:t xml:space="preserve"> </w:t>
      </w:r>
      <w:r>
        <w:rPr>
          <w:i/>
        </w:rPr>
        <w:t xml:space="preserve">Cheerfulness</w:t>
      </w:r>
      <w:r>
        <w:t xml:space="preserve"> </w:t>
      </w:r>
      <w:r>
        <w:t xml:space="preserve">in the Extraversion domain. Correlations ranged in a longitudinal design from</w:t>
      </w:r>
      <w:r>
        <w:t xml:space="preserve"> </w:t>
      </w:r>
      <w:r>
        <w:rPr>
          <w:i/>
        </w:rPr>
        <w:t xml:space="preserve">r</w:t>
      </w:r>
      <w:r>
        <w:t xml:space="preserve"> </w:t>
      </w:r>
      <w:r>
        <w:t xml:space="preserve">= -.57 to</w:t>
      </w:r>
      <w:r>
        <w:t xml:space="preserve"> </w:t>
      </w:r>
      <w:r>
        <w:rPr>
          <w:i/>
        </w:rPr>
        <w:t xml:space="preserve">r</w:t>
      </w:r>
      <w:r>
        <w:t xml:space="preserve"> </w:t>
      </w:r>
      <w:r>
        <w:t xml:space="preserve">= -.49 for the first and from</w:t>
      </w:r>
      <w:r>
        <w:t xml:space="preserve"> </w:t>
      </w:r>
      <w:r>
        <w:rPr>
          <w:i/>
        </w:rPr>
        <w:t xml:space="preserve">r</w:t>
      </w:r>
      <w:r>
        <w:t xml:space="preserve"> </w:t>
      </w:r>
      <w:r>
        <w:t xml:space="preserve">= .51 to</w:t>
      </w:r>
      <w:r>
        <w:t xml:space="preserve"> </w:t>
      </w:r>
      <w:r>
        <w:rPr>
          <w:i/>
        </w:rPr>
        <w:t xml:space="preserve">r</w:t>
      </w:r>
      <w:r>
        <w:t xml:space="preserve"> </w:t>
      </w:r>
      <w:r>
        <w:t xml:space="preserve">= .38 for the second and third</w:t>
      </w:r>
      <w:r>
        <w:t xml:space="preserve"> </w:t>
      </w:r>
      <w:r>
        <w:t xml:space="preserve">(Schimmack et al., 2004)</w:t>
      </w:r>
      <w:r>
        <w:t xml:space="preserve">. We hypothesize that the facets</w:t>
      </w:r>
      <w:r>
        <w:t xml:space="preserve"> </w:t>
      </w:r>
      <w:r>
        <w:rPr>
          <w:i/>
        </w:rPr>
        <w:t xml:space="preserve">Confidence</w:t>
      </w:r>
      <w:r>
        <w:t xml:space="preserve"> </w:t>
      </w:r>
      <w:r>
        <w:t xml:space="preserve">(N2) and</w:t>
      </w:r>
      <w:r>
        <w:t xml:space="preserve"> </w:t>
      </w:r>
      <w:r>
        <w:rPr>
          <w:i/>
        </w:rPr>
        <w:t xml:space="preserve">Positive attitude</w:t>
      </w:r>
      <w:r>
        <w:t xml:space="preserve"> </w:t>
      </w:r>
      <w:r>
        <w:t xml:space="preserve">(E4) developed in our instrument will behave similarly. To explore this hypothesis we fitted a linear model that included N2 and E4 as predictors. Furthermore we fitted a stepwise regression with all the facets to find covered relations. In a third model we compared the power of E4 and N2 with their respective domains, Extraversion and Neuroticism.</w:t>
      </w:r>
    </w:p>
    <w:p>
      <w:pPr>
        <w:pStyle w:val="berschrift1"/>
      </w:pPr>
      <w:bookmarkStart w:id="41" w:name="explore-this-deeper-with-intelligence.-literature"/>
      <w:r>
        <w:t xml:space="preserve">explore this deeper with intelligence. literature!</w:t>
      </w:r>
      <w:bookmarkEnd w:id="41"/>
    </w:p>
    <w:p>
      <w:pPr>
        <w:pStyle w:val="FirstParagraph"/>
      </w:pPr>
      <w:r>
        <w:t xml:space="preserve">Regarding academic performance, Conscientiousness has been reported as the most consistent personality predictor at the domain level. In the meta-analysis by</w:t>
      </w:r>
      <w:r>
        <w:t xml:space="preserve"> </w:t>
      </w:r>
      <w:r>
        <w:t xml:space="preserve">O’Connor and Paunonen (2007)</w:t>
      </w:r>
      <w:r>
        <w:t xml:space="preserve"> </w:t>
      </w:r>
      <w:r>
        <w:t xml:space="preserve">the corrected correlation between academic achievement and Conscientiousness was</w:t>
      </w:r>
      <w:r>
        <w:t xml:space="preserve"> </w:t>
      </w:r>
      <w:r>
        <w:rPr>
          <w:i/>
        </w:rPr>
        <w:t xml:space="preserve">r</w:t>
      </w:r>
      <w:r>
        <w:t xml:space="preserve"> </w:t>
      </w:r>
      <w:r>
        <w:t xml:space="preserve">= .24. However, this relationship might not be linear according to other authors who reported inverted-U relations</w:t>
      </w:r>
      <w:r>
        <w:t xml:space="preserve"> </w:t>
      </w:r>
      <w:r>
        <w:t xml:space="preserve">(Cucina &amp; Vasilopoulos, 2005)</w:t>
      </w:r>
      <w:r>
        <w:t xml:space="preserve">. Being the relationship between the other Big Five domains and academic achievement less clear, facet level analysis becomes important.</w:t>
      </w:r>
      <w:r>
        <w:t xml:space="preserve"> </w:t>
      </w:r>
      <w:r>
        <w:rPr>
          <w:i/>
        </w:rPr>
        <w:t xml:space="preserve">Achievement-striving</w:t>
      </w:r>
      <w:r>
        <w:t xml:space="preserve">,</w:t>
      </w:r>
      <w:r>
        <w:t xml:space="preserve"> </w:t>
      </w:r>
      <w:r>
        <w:rPr>
          <w:i/>
        </w:rPr>
        <w:t xml:space="preserve">Self-discipline</w:t>
      </w:r>
      <w:r>
        <w:t xml:space="preserve"> </w:t>
      </w:r>
      <w:r>
        <w:t xml:space="preserve">and</w:t>
      </w:r>
      <w:r>
        <w:t xml:space="preserve"> </w:t>
      </w:r>
      <w:r>
        <w:rPr>
          <w:i/>
        </w:rPr>
        <w:t xml:space="preserve">Dutifulness</w:t>
      </w:r>
      <w:r>
        <w:t xml:space="preserve"> </w:t>
      </w:r>
      <w:r>
        <w:t xml:space="preserve">are the best predictors of academic performance under the Conscientiousness domain, according to the revision by</w:t>
      </w:r>
      <w:r>
        <w:t xml:space="preserve"> </w:t>
      </w:r>
      <w:r>
        <w:t xml:space="preserve">O’Connor and Paunonen (2007)</w:t>
      </w:r>
      <w:r>
        <w:t xml:space="preserve">. Its correlation coefficients range from</w:t>
      </w:r>
      <w:r>
        <w:t xml:space="preserve"> </w:t>
      </w:r>
      <w:r>
        <w:rPr>
          <w:i/>
        </w:rPr>
        <w:t xml:space="preserve">r</w:t>
      </w:r>
      <w:r>
        <w:t xml:space="preserve"> </w:t>
      </w:r>
      <w:r>
        <w:t xml:space="preserve">= .15 to</w:t>
      </w:r>
      <w:r>
        <w:t xml:space="preserve"> </w:t>
      </w:r>
      <w:r>
        <w:rPr>
          <w:i/>
        </w:rPr>
        <w:t xml:space="preserve">r</w:t>
      </w:r>
      <w:r>
        <w:t xml:space="preserve"> </w:t>
      </w:r>
      <w:r>
        <w:t xml:space="preserve">= .39, from</w:t>
      </w:r>
      <w:r>
        <w:t xml:space="preserve"> </w:t>
      </w:r>
      <w:r>
        <w:rPr>
          <w:i/>
        </w:rPr>
        <w:t xml:space="preserve">r</w:t>
      </w:r>
      <w:r>
        <w:t xml:space="preserve"> </w:t>
      </w:r>
      <w:r>
        <w:t xml:space="preserve">= .18 to</w:t>
      </w:r>
      <w:r>
        <w:t xml:space="preserve"> </w:t>
      </w:r>
      <w:r>
        <w:rPr>
          <w:i/>
        </w:rPr>
        <w:t xml:space="preserve">r</w:t>
      </w:r>
      <w:r>
        <w:t xml:space="preserve"> </w:t>
      </w:r>
      <w:r>
        <w:t xml:space="preserve">= .46, and from</w:t>
      </w:r>
      <w:r>
        <w:t xml:space="preserve"> </w:t>
      </w:r>
      <w:r>
        <w:rPr>
          <w:i/>
        </w:rPr>
        <w:t xml:space="preserve">r</w:t>
      </w:r>
      <w:r>
        <w:t xml:space="preserve"> </w:t>
      </w:r>
      <w:r>
        <w:t xml:space="preserve">= .25 to</w:t>
      </w:r>
      <w:r>
        <w:t xml:space="preserve"> </w:t>
      </w:r>
      <w:r>
        <w:rPr>
          <w:i/>
        </w:rPr>
        <w:t xml:space="preserve">r</w:t>
      </w:r>
      <w:r>
        <w:t xml:space="preserve"> </w:t>
      </w:r>
      <w:r>
        <w:t xml:space="preserve">= .46 respectively. Openness’ facets yield unconclusive patterns at the domain level, as we pointed out in the introduction. Openness to ideas can be a facilitator towards better GPA, wih correlations being found</w:t>
      </w:r>
      <w:r>
        <w:t xml:space="preserve"> </w:t>
      </w:r>
      <w:r>
        <w:rPr>
          <w:i/>
        </w:rPr>
        <w:t xml:space="preserve">r</w:t>
      </w:r>
      <w:r>
        <w:t xml:space="preserve"> </w:t>
      </w:r>
      <w:r>
        <w:t xml:space="preserve">= .22 in</w:t>
      </w:r>
      <w:r>
        <w:t xml:space="preserve"> </w:t>
      </w:r>
      <w:r>
        <w:t xml:space="preserve">Dollinger and Orf (1991)</w:t>
      </w:r>
      <w:r>
        <w:t xml:space="preserve"> </w:t>
      </w:r>
      <w:r>
        <w:t xml:space="preserve">and</w:t>
      </w:r>
      <w:r>
        <w:t xml:space="preserve"> </w:t>
      </w:r>
      <w:r>
        <w:rPr>
          <w:i/>
        </w:rPr>
        <w:t xml:space="preserve">r</w:t>
      </w:r>
      <w:r>
        <w:t xml:space="preserve"> </w:t>
      </w:r>
      <w:r>
        <w:t xml:space="preserve">= .15 in</w:t>
      </w:r>
      <w:r>
        <w:t xml:space="preserve"> </w:t>
      </w:r>
      <w:r>
        <w:t xml:space="preserve">Ziegler et al. (2010)</w:t>
      </w:r>
      <w:r>
        <w:t xml:space="preserve">, although this finding has failed to be reproduced in some other research</w:t>
      </w:r>
      <w:r>
        <w:t xml:space="preserve"> </w:t>
      </w:r>
      <w:r>
        <w:t xml:space="preserve">(Chamorro-Premuzic &amp; Furnham, 2003; De Fruyt &amp; Mervielde, 1996)</w:t>
      </w:r>
      <w:r>
        <w:t xml:space="preserve">. Context dependent characteristics may be influencing this lack of replicability</w:t>
      </w:r>
      <w:r>
        <w:t xml:space="preserve"> </w:t>
      </w:r>
      <w:r>
        <w:t xml:space="preserve">(Ziegler et al., 2014)</w:t>
      </w:r>
      <w:r>
        <w:t xml:space="preserve">. In the other hand, Openness to fantasy has found to yield a negative relation to GPA</w:t>
      </w:r>
      <w:r>
        <w:t xml:space="preserve"> </w:t>
      </w:r>
      <w:r>
        <w:rPr>
          <w:i/>
        </w:rPr>
        <w:t xml:space="preserve">r</w:t>
      </w:r>
      <w:r>
        <w:t xml:space="preserve"> </w:t>
      </w:r>
      <w:r>
        <w:t xml:space="preserve">= -.22 for men, whereas Aesthetics yielded a similar relationship with GPA for women</w:t>
      </w:r>
      <w:r>
        <w:t xml:space="preserve"> </w:t>
      </w:r>
      <w:r>
        <w:rPr>
          <w:i/>
        </w:rPr>
        <w:t xml:space="preserve">r</w:t>
      </w:r>
      <w:r>
        <w:t xml:space="preserve"> </w:t>
      </w:r>
      <w:r>
        <w:t xml:space="preserve">= -.19</w:t>
      </w:r>
      <w:r>
        <w:t xml:space="preserve"> </w:t>
      </w:r>
      <w:r>
        <w:t xml:space="preserve">(De Fruyt &amp; Mervielde, 1996)</w:t>
      </w:r>
      <w:r>
        <w:t xml:space="preserve">. Concerning Extraversion, gregariousness has been found to correlate negatively with academic achievement, with</w:t>
      </w:r>
      <w:r>
        <w:t xml:space="preserve"> </w:t>
      </w:r>
      <w:r>
        <w:rPr>
          <w:i/>
        </w:rPr>
        <w:t xml:space="preserve">r</w:t>
      </w:r>
      <w:r>
        <w:t xml:space="preserve"> </w:t>
      </w:r>
      <w:r>
        <w:t xml:space="preserve">= -.20</w:t>
      </w:r>
      <w:r>
        <w:t xml:space="preserve"> </w:t>
      </w:r>
      <w:r>
        <w:t xml:space="preserve">(Chamorro-Premuzic &amp; Furnham, 2003)</w:t>
      </w:r>
      <w:r>
        <w:t xml:space="preserve">; activity has yielded contratictory results, being positively correlated in the</w:t>
      </w:r>
      <w:r>
        <w:t xml:space="preserve"> </w:t>
      </w:r>
      <w:r>
        <w:t xml:space="preserve">De Fruyt and Mervielde (1996)</w:t>
      </w:r>
      <w:r>
        <w:t xml:space="preserve"> </w:t>
      </w:r>
      <w:r>
        <w:t xml:space="preserve">analysis (</w:t>
      </w:r>
      <w:r>
        <w:rPr>
          <w:i/>
        </w:rPr>
        <w:t xml:space="preserve">r</w:t>
      </w:r>
      <w:r>
        <w:t xml:space="preserve"> </w:t>
      </w:r>
      <w:r>
        <w:t xml:space="preserve">= .26) but negatively in the</w:t>
      </w:r>
      <w:r>
        <w:t xml:space="preserve"> </w:t>
      </w:r>
      <w:r>
        <w:t xml:space="preserve">Chamorro-Premuzic and Furnham (2003)</w:t>
      </w:r>
      <w:r>
        <w:t xml:space="preserve"> </w:t>
      </w:r>
      <w:r>
        <w:t xml:space="preserve">experiment</w:t>
      </w:r>
      <w:r>
        <w:t xml:space="preserve"> </w:t>
      </w:r>
      <w:r>
        <w:rPr>
          <w:i/>
        </w:rPr>
        <w:t xml:space="preserve">r</w:t>
      </w:r>
      <w:r>
        <w:t xml:space="preserve"> </w:t>
      </w:r>
      <w:r>
        <w:t xml:space="preserve">= -.24. Results found for the Impulsivity and Anxiety facets of Neuroticism have been more clear, with correlation ranging from</w:t>
      </w:r>
      <w:r>
        <w:t xml:space="preserve"> </w:t>
      </w:r>
      <w:r>
        <w:rPr>
          <w:i/>
        </w:rPr>
        <w:t xml:space="preserve">r</w:t>
      </w:r>
      <w:r>
        <w:t xml:space="preserve"> </w:t>
      </w:r>
      <w:r>
        <w:t xml:space="preserve">= -.14 to</w:t>
      </w:r>
      <w:r>
        <w:t xml:space="preserve"> </w:t>
      </w:r>
      <w:r>
        <w:rPr>
          <w:i/>
        </w:rPr>
        <w:t xml:space="preserve">r</w:t>
      </w:r>
      <w:r>
        <w:t xml:space="preserve"> </w:t>
      </w:r>
      <w:r>
        <w:t xml:space="preserve">= -.26 for Impulsivity and</w:t>
      </w:r>
      <w:r>
        <w:t xml:space="preserve"> </w:t>
      </w:r>
      <w:r>
        <w:rPr>
          <w:i/>
        </w:rPr>
        <w:t xml:space="preserve">r</w:t>
      </w:r>
      <w:r>
        <w:t xml:space="preserve"> </w:t>
      </w:r>
      <w:r>
        <w:t xml:space="preserve">= -.29 for Anxiety. Agreebleness’ facets have failed to yield significant correlations with GPA, although some of them may be important for certain job performance</w:t>
      </w:r>
      <w:r>
        <w:t xml:space="preserve"> </w:t>
      </w:r>
      <w:r>
        <w:t xml:space="preserve">(Ziegler et al., 2014)</w:t>
      </w:r>
      <w:r>
        <w:t xml:space="preserve">. Say something about Noftle Robins here.</w:t>
      </w:r>
    </w:p>
    <w:p>
      <w:pPr>
        <w:pStyle w:val="Textkrper"/>
      </w:pPr>
      <w:r>
        <w:t xml:space="preserve">Absences from school was the behavioral variable chosen to be controlled in this study.</w:t>
      </w:r>
      <w:r>
        <w:t xml:space="preserve"> </w:t>
      </w:r>
      <w:r>
        <w:t xml:space="preserve">Kok, Plaisier, Smit, and Penninx (2017)</w:t>
      </w:r>
      <w:r>
        <w:t xml:space="preserve"> </w:t>
      </w:r>
      <w:r>
        <w:t xml:space="preserve">inspected the interplay of abseentism from work and personality, discovering no relation with NEO-PI-R Conscientiousness, but a significant (number) correlation with the</w:t>
      </w:r>
      <w:r>
        <w:t xml:space="preserve"> </w:t>
      </w:r>
      <w:r>
        <w:rPr>
          <w:i/>
        </w:rPr>
        <w:t xml:space="preserve">Mastery</w:t>
      </w:r>
      <w:r>
        <w:t xml:space="preserve"> </w:t>
      </w:r>
      <w:r>
        <w:t xml:space="preserve">scale developed by (see Kok work). This may be another case were the analysis at the domain levels gets masked by facets pointing in opposite directions. Facet analysis may disentangle clearer relations with personality. The</w:t>
      </w:r>
      <w:r>
        <w:t xml:space="preserve"> </w:t>
      </w:r>
      <w:r>
        <w:rPr>
          <w:i/>
        </w:rPr>
        <w:t xml:space="preserve">Mastery</w:t>
      </w:r>
      <w:r>
        <w:t xml:space="preserve"> </w:t>
      </w:r>
      <w:r>
        <w:t xml:space="preserve">scale is similar in content to our …., (see … for the Mastery scale items). Therefore we hypothesize that … will perform similarly to</w:t>
      </w:r>
      <w:r>
        <w:t xml:space="preserve"> </w:t>
      </w:r>
      <w:r>
        <w:rPr>
          <w:i/>
        </w:rPr>
        <w:t xml:space="preserve">Mastery</w:t>
      </w:r>
      <w:r>
        <w:t xml:space="preserve"> </w:t>
      </w:r>
      <w:r>
        <w:t xml:space="preserve">in predicting abseentism. To that means we run a model to predict absences from Conscientiousness and … in a stepwise regression. Aferwards we run a stepwise regression with all the facets to explore additional dependencies.</w:t>
      </w:r>
    </w:p>
    <w:p>
      <w:pPr>
        <w:pStyle w:val="berschrift2"/>
      </w:pPr>
      <w:bookmarkStart w:id="42" w:name="results"/>
      <w:r>
        <w:t xml:space="preserve">Results</w:t>
      </w:r>
      <w:bookmarkEnd w:id="42"/>
    </w:p>
    <w:p>
      <w:pPr>
        <w:pStyle w:val="berschrift3"/>
      </w:pPr>
      <w:bookmarkStart w:id="43" w:name="results-of-efa"/>
      <w:r>
        <w:t xml:space="preserve">Results of EFA</w:t>
      </w:r>
      <w:bookmarkEnd w:id="43"/>
    </w:p>
    <w:p>
      <w:pPr>
        <w:pStyle w:val="FirstParagraph"/>
      </w:pPr>
      <w:r>
        <w:t xml:space="preserve">In</w:t>
      </w:r>
      <w:r>
        <w:t xml:space="preserve"> </w:t>
      </w:r>
      <w:r>
        <w:rPr>
          <w:i/>
        </w:rPr>
        <w:t xml:space="preserve">Table 2</w:t>
      </w:r>
      <w:r>
        <w:t xml:space="preserve"> </w:t>
      </w:r>
      <w:r>
        <w:t xml:space="preserve">model fits for the chosen facet model for each domain are shown,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w:t>
      </w:r>
      <w:r>
        <w:t xml:space="preserve"> </w:t>
      </w:r>
      <w:r>
        <w:t xml:space="preserve">(Ziegler et al., 2014)</w:t>
      </w:r>
      <w:r>
        <w:t xml:space="preserve">.</w:t>
      </w:r>
    </w:p>
    <w:p>
      <w:pPr>
        <w:pStyle w:val="Textkrper"/>
      </w:pPr>
      <w:r>
        <w:t xml:space="preserve">&lt; Table 2 here&gt;</w:t>
      </w:r>
    </w:p>
    <w:p>
      <w:pPr>
        <w:pStyle w:val="Textkrper"/>
      </w:pPr>
      <w:r>
        <w:t xml:space="preserve">According to the exploratory model, Agreeableness consists of eight facets after two facets were eliminated due to weakly loading and inconsistent items. The remaining facets were named Appreciation, Integrity, Low Competitiveness, Readiness to Give Feedback, Search for Support, Good Faith, Genuineness and Altruism.</w:t>
      </w:r>
    </w:p>
    <w:p>
      <w:pPr>
        <w:pStyle w:val="Textkrper"/>
      </w:pPr>
      <w:r>
        <w:t xml:space="preserve">Conscientiousness consists of nine facets after one facet with item factor loadings less than .30 was excluded, they are: Dominance, Persistence, Self-discipline, Task planning, Goal orientation, Carefulness, Orderliness, Wish to work to capacity and Productivity.</w:t>
      </w:r>
    </w:p>
    <w:p>
      <w:pPr>
        <w:pStyle w:val="Textkrper"/>
      </w:pPr>
      <w:r>
        <w:t xml:space="preserve">Extraversion 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w:t>
      </w:r>
    </w:p>
    <w:p>
      <w:pPr>
        <w:pStyle w:val="Textkrper"/>
      </w:pPr>
      <w:r>
        <w:t xml:space="preserve">Neuroticism (interpreted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w:t>
      </w:r>
    </w:p>
    <w:p>
      <w:pPr>
        <w:pStyle w:val="Textkrper"/>
      </w:pPr>
      <w:r>
        <w:t xml:space="preserve">Openness to experience comprises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krper"/>
      </w:pPr>
      <w:r>
        <w:t xml:space="preserve">The items to each facet are listed in the appendix (A).</w:t>
      </w:r>
    </w:p>
    <w:p>
      <w:pPr>
        <w:pStyle w:val="berschrift3"/>
      </w:pPr>
      <w:bookmarkStart w:id="44" w:name="results-of-cfa-and-esem"/>
      <w:r>
        <w:t xml:space="preserve">Results of CFA and ESEM</w:t>
      </w:r>
      <w:bookmarkEnd w:id="44"/>
    </w:p>
    <w:p>
      <w:pPr>
        <w:pStyle w:val="FirstParagraph"/>
      </w:pPr>
      <w:r>
        <w:t xml:space="preserve">All measurement models for the facets fitted well, results are summarized in</w:t>
      </w:r>
      <w:r>
        <w:t xml:space="preserve"> </w:t>
      </w:r>
      <w:r>
        <w:rPr>
          <w:i/>
        </w:rPr>
        <w:t xml:space="preserve">Table 3</w:t>
      </w:r>
      <w:r>
        <w:t xml:space="preserve">. In this table both models with five items only and models with all items are presented with their respective model fit. The 5-item facets normally outperform the models including all items regarding model fit.</w:t>
      </w:r>
    </w:p>
    <w:p>
      <w:pPr>
        <w:pStyle w:val="Textkrper"/>
      </w:pPr>
      <w:r>
        <w:t xml:space="preserve">&lt; Table 3 here caption=</w:t>
      </w:r>
      <w:r>
        <w:t xml:space="preserve">“</w:t>
      </w:r>
      <w:r>
        <w:t xml:space="preserve">Model fit for each facet</w:t>
      </w:r>
      <w:r>
        <w:t xml:space="preserve">”</w:t>
      </w:r>
      <w:r>
        <w:t xml:space="preserve">)&gt;</w:t>
      </w:r>
    </w:p>
    <w:p>
      <w:pPr>
        <w:pStyle w:val="Textkrper"/>
      </w:pPr>
      <w:r>
        <w:t xml:space="preserve">The ESEM of the final model with all five domains yielded an acceptable fit</w:t>
      </w:r>
      <w:r>
        <w:t xml:space="preserve"> </w:t>
      </w:r>
      <w:r>
        <w:t xml:space="preserve">(Marsh et al., 2010)</w:t>
      </w:r>
      <w:r>
        <w:t xml:space="preserve">: CFI = .87, RMSEA = .072, SRMR = .036. As it can be seen in</w:t>
      </w:r>
      <w:r>
        <w:t xml:space="preserve"> </w:t>
      </w:r>
      <w:r>
        <w:rPr>
          <w:i/>
        </w:rPr>
        <w:t xml:space="preserve">Table 4</w:t>
      </w:r>
      <w:r>
        <w:t xml:space="preserve"> </w:t>
      </w:r>
      <w:r>
        <w:t xml:space="preserve">nearly all facets loaded significantly on their intended domain. Some cross loadings emerged as is typical for ESEM procedures.</w:t>
      </w:r>
    </w:p>
    <w:p>
      <w:pPr>
        <w:pStyle w:val="Textkrper"/>
      </w:pPr>
      <w:r>
        <w:t xml:space="preserve">Reliability?!</w:t>
      </w:r>
    </w:p>
    <w:p>
      <w:pPr>
        <w:pStyle w:val="Textkrper"/>
      </w:pPr>
      <w:r>
        <w:t xml:space="preserve">Reliabilities for the 5 item facets were calculated. The mean alpha for the Agreeableness facets was 0.68, and the mean omega was 0.69. The mean alpha for the Conscientiousness facets was 0.68, and the mean omega was 0.70. The mean alpha for the Openness facets was 0.76, and the mean omega was 0.77. The mean alpha for the Neuroticism facets was 0.68, and the mean omega was 0.69. The mean alpha for the Extraversion facets was 0.72, and the mean omega was 0.74.</w:t>
      </w:r>
    </w:p>
    <w:p>
      <w:pPr>
        <w:pStyle w:val="Textkrper"/>
      </w:pPr>
      <w:r>
        <w:t xml:space="preserve">&lt; Table 4 here caption=</w:t>
      </w:r>
      <w:r>
        <w:t xml:space="preserve">“</w:t>
      </w:r>
      <w:r>
        <w:t xml:space="preserve">ESEM factor scores</w:t>
      </w:r>
      <w:r>
        <w:t xml:space="preserve">”</w:t>
      </w:r>
      <w:r>
        <w:t xml:space="preserve">)&gt;</w:t>
      </w:r>
    </w:p>
    <w:p>
      <w:pPr>
        <w:pStyle w:val="berschrift3"/>
      </w:pPr>
      <w:bookmarkStart w:id="45" w:name="criterion-validity-evidence-1"/>
      <w:r>
        <w:t xml:space="preserve">Criterion validity evidence</w:t>
      </w:r>
      <w:bookmarkEnd w:id="45"/>
    </w:p>
    <w:p>
      <w:pPr>
        <w:pStyle w:val="FirstParagraph"/>
      </w:pPr>
      <w:r>
        <w:t xml:space="preserve">Our first hypothesis concerning external criteria involved</w:t>
      </w:r>
      <w:r>
        <w:t xml:space="preserve"> </w:t>
      </w:r>
      <w:r>
        <w:rPr>
          <w:i/>
        </w:rPr>
        <w:t xml:space="preserve">Confidence</w:t>
      </w:r>
      <w:r>
        <w:t xml:space="preserve"> </w:t>
      </w:r>
      <w:r>
        <w:t xml:space="preserve">(N2) and</w:t>
      </w:r>
      <w:r>
        <w:t xml:space="preserve"> </w:t>
      </w:r>
      <w:r>
        <w:rPr>
          <w:i/>
        </w:rPr>
        <w:t xml:space="preserve">Positive attitude</w:t>
      </w:r>
      <w:r>
        <w:t xml:space="preserve"> </w:t>
      </w:r>
      <w:r>
        <w:t xml:space="preserve">(E4), as the most important predictors of SWL. Our results, in line with</w:t>
      </w:r>
      <w:r>
        <w:t xml:space="preserve"> </w:t>
      </w:r>
      <w:r>
        <w:t xml:space="preserve">Schimmack et al. (2004)</w:t>
      </w:r>
      <w:r>
        <w:t xml:space="preserve">, showed that both facets were the most salient predictors of the factor in a stepwise regresssion, and that they explained 0.34% of the factor. The final model reached with the stepwise procedure explained 0.41% of the factor variance. N2 and E4 outperformed Neuroticism and Extraversion, who failed to be significant predictors in a stepwise model which included these four independent variables.</w:t>
      </w:r>
    </w:p>
    <w:p>
      <w:pPr>
        <w:pStyle w:val="Textkrper"/>
      </w:pPr>
      <w:r>
        <w:t xml:space="preserve">Bivariate correlations of the facets with the external criteria are shown in</w:t>
      </w:r>
      <w:r>
        <w:t xml:space="preserve"> </w:t>
      </w:r>
      <w:r>
        <w:rPr>
          <w:i/>
        </w:rPr>
        <w:t xml:space="preserve">Table 5</w:t>
      </w:r>
      <w:r>
        <w:t xml:space="preserve">. The facets</w:t>
      </w:r>
      <w:r>
        <w:t xml:space="preserve"> </w:t>
      </w:r>
      <w:r>
        <w:t xml:space="preserve">N2 (Confidence, r = 0.53) and</w:t>
      </w:r>
      <w:r>
        <w:t xml:space="preserve"> </w:t>
      </w:r>
      <w:r>
        <w:t xml:space="preserve">E4 (Positive attitude, r = 0.49) show the highest correlations with life satisfaction respectively. The SWL scale was also correlated with facets such as</w:t>
      </w:r>
      <w:r>
        <w:t xml:space="preserve"> </w:t>
      </w:r>
      <w:r>
        <w:t xml:space="preserve">N4 (Mental balance, r = 0.25) and</w:t>
      </w:r>
      <w:r>
        <w:t xml:space="preserve"> </w:t>
      </w:r>
      <w:r>
        <w:t xml:space="preserve">N5 (Drive, r = 0.27) in the Neuroticism / Emotional stability realm.</w:t>
      </w:r>
      <w:r>
        <w:t xml:space="preserve"> </w:t>
      </w:r>
      <w:r>
        <w:t xml:space="preserve">C5 (Goal orientation, r = 0.28) and</w:t>
      </w:r>
      <w:r>
        <w:t xml:space="preserve"> </w:t>
      </w:r>
      <w:r>
        <w:t xml:space="preserve">C2 (Persistence, r = 0.27) in Conscientiousness.</w:t>
      </w:r>
      <w:r>
        <w:t xml:space="preserve"> </w:t>
      </w:r>
      <w:r>
        <w:t xml:space="preserve">E1 (Sociability, r = 0.26) and</w:t>
      </w:r>
      <w:r>
        <w:t xml:space="preserve"> </w:t>
      </w:r>
      <w:r>
        <w:t xml:space="preserve">E9 (Energy, r = 0.25) in the Extraversion domain.</w:t>
      </w:r>
      <w:r>
        <w:t xml:space="preserve"> </w:t>
      </w:r>
      <w:r>
        <w:t xml:space="preserve">O9 (Intellect, r = 0.24) and</w:t>
      </w:r>
      <w:r>
        <w:t xml:space="preserve"> </w:t>
      </w:r>
      <w:r>
        <w:t xml:space="preserve">O3 (Open-mindedness, r = 0.22) in Openness and</w:t>
      </w:r>
      <w:r>
        <w:t xml:space="preserve"> </w:t>
      </w:r>
      <w:r>
        <w:t xml:space="preserve">A6 (Good faith, r = 0.25) in the Agreeableness domain.</w:t>
      </w:r>
    </w:p>
    <w:p>
      <w:pPr>
        <w:pStyle w:val="Textkrper"/>
      </w:pPr>
      <w:r>
        <w:t xml:space="preserve">Regarding the academic performance criteria (GPA, SAT and ACT), the Openness facets</w:t>
      </w:r>
      <w:r>
        <w:t xml:space="preserve"> </w:t>
      </w:r>
      <w:r>
        <w:t xml:space="preserve">O4 (Interest in reading),</w:t>
      </w:r>
      <w:r>
        <w:t xml:space="preserve"> </w:t>
      </w:r>
      <w:r>
        <w:t xml:space="preserve">O6 (Wish to analyze) and</w:t>
      </w:r>
      <w:r>
        <w:t xml:space="preserve"> </w:t>
      </w:r>
      <w:r>
        <w:t xml:space="preserve">O9 (Intellect)</w:t>
      </w:r>
      <w:r>
        <w:t xml:space="preserve"> </w:t>
      </w:r>
      <w:r>
        <w:t xml:space="preserve">yield the most consistent correlations.</w:t>
      </w:r>
      <w:r>
        <w:t xml:space="preserve"> </w:t>
      </w:r>
      <w:r>
        <w:t xml:space="preserve">Interestingly, O4 correlates directly with the reading subtests of SAT (r = 0.25)</w:t>
      </w:r>
      <w:r>
        <w:t xml:space="preserve"> </w:t>
      </w:r>
      <w:r>
        <w:t xml:space="preserve">and ACT (r = 0.2)</w:t>
      </w:r>
      <w:r>
        <w:t xml:space="preserve"> </w:t>
      </w:r>
      <w:r>
        <w:t xml:space="preserve">and shows a negligible relationship with the</w:t>
      </w:r>
      <w:r>
        <w:t xml:space="preserve"> </w:t>
      </w:r>
      <w:r>
        <w:t xml:space="preserve">math (r = 0.06 / 0.08)</w:t>
      </w:r>
      <w:r>
        <w:t xml:space="preserve"> </w:t>
      </w:r>
      <w:r>
        <w:t xml:space="preserve">subscales.</w:t>
      </w:r>
    </w:p>
    <w:p>
      <w:pPr>
        <w:pStyle w:val="Textkrper"/>
      </w:pPr>
      <w:r>
        <w:t xml:space="preserve">Furthermore, the global GPA scale (assuming cc is for global) correlated with several Conscientiousness and Agreeableness facets.</w:t>
      </w:r>
      <w:r>
        <w:t xml:space="preserve"> </w:t>
      </w:r>
      <w:r>
        <w:t xml:space="preserve">C9 (Productivity, r = 0.4),</w:t>
      </w:r>
      <w:r>
        <w:t xml:space="preserve"> </w:t>
      </w:r>
      <w:r>
        <w:t xml:space="preserve">C5 (Goal orientation, r = 0.38)</w:t>
      </w:r>
      <w:r>
        <w:t xml:space="preserve"> </w:t>
      </w:r>
      <w:r>
        <w:t xml:space="preserve">and C4 (Task planning, r = 0.35)</w:t>
      </w:r>
      <w:r>
        <w:t xml:space="preserve"> </w:t>
      </w:r>
      <w:r>
        <w:t xml:space="preserve">yield the higher correlations with overall GPA respectively in the Conscientiousness domain, and A1 (Appreciation, r = 0.32)</w:t>
      </w:r>
      <w:r>
        <w:t xml:space="preserve"> </w:t>
      </w:r>
      <w:r>
        <w:t xml:space="preserve">in the Agreeableness domain.</w:t>
      </w:r>
    </w:p>
    <w:p>
      <w:pPr>
        <w:pStyle w:val="Textkrper"/>
      </w:pPr>
      <w:r>
        <w:t xml:space="preserve">Concerning the behavioral criteria controlled in this study, absence from class, the meaningful correlations unsurprisingly loaded within the facets at the Conscientiousness domain. Particularly the facets C4 (Task planning, r = -0.22 / -0.26),</w:t>
      </w:r>
      <w:r>
        <w:t xml:space="preserve"> </w:t>
      </w:r>
      <w:r>
        <w:t xml:space="preserve">C7 (C6: Carefulness, r = -0.21 / -0.21) and</w:t>
      </w:r>
      <w:r>
        <w:t xml:space="preserve"> </w:t>
      </w:r>
      <w:r>
        <w:t xml:space="preserve">C9 (Productivity, r = -0.21 / -0.24) were the most robust indicators of this criteria.</w:t>
      </w:r>
    </w:p>
    <w:p>
      <w:pPr>
        <w:pStyle w:val="Textkrper"/>
      </w:pPr>
      <w:r>
        <w:t xml:space="preserve">&lt; Table 5 here caption=</w:t>
      </w:r>
      <w:r>
        <w:t xml:space="preserve">“</w:t>
      </w:r>
      <w:r>
        <w:t xml:space="preserve">Criterion correlations</w:t>
      </w:r>
      <w:r>
        <w:t xml:space="preserve">”</w:t>
      </w:r>
      <w:r>
        <w:t xml:space="preserve"> </w:t>
      </w:r>
      <w:r>
        <w:t xml:space="preserve">&gt;</w:t>
      </w:r>
    </w:p>
    <w:p>
      <w:pPr>
        <w:pStyle w:val="berschrift2"/>
      </w:pPr>
      <w:bookmarkStart w:id="46" w:name="study-2-german-sample"/>
      <w:r>
        <w:t xml:space="preserve">Study 2 – German Sample</w:t>
      </w:r>
      <w:bookmarkEnd w:id="46"/>
    </w:p>
    <w:p>
      <w:pPr>
        <w:pStyle w:val="berschrift3"/>
      </w:pPr>
      <w:bookmarkStart w:id="47" w:name="participants-1"/>
      <w:r>
        <w:t xml:space="preserve">Participants</w:t>
      </w:r>
      <w:bookmarkEnd w:id="47"/>
    </w:p>
    <w:p>
      <w:pPr>
        <w:pStyle w:val="FirstParagraph"/>
      </w:pPr>
      <w:r>
        <w:t xml:space="preserve">The representative sample consisted of 387 German speakers (49.10% male) with a mean age of 45.60 years (SD = 17.50). The data was collected in a test center.</w:t>
      </w:r>
    </w:p>
    <w:p>
      <w:pPr>
        <w:pStyle w:val="berschrift3"/>
      </w:pPr>
      <w:bookmarkStart w:id="48" w:name="measures-1"/>
      <w:r>
        <w:t xml:space="preserve">Measures</w:t>
      </w:r>
      <w:bookmarkEnd w:id="48"/>
    </w:p>
    <w:p>
      <w:pPr>
        <w:pStyle w:val="FirstParagraph"/>
      </w:pPr>
      <w:r>
        <w:t xml:space="preserve">The five items per facet derived from Study 1 were translated and back-translated by bilingual experts, creating a German version of the measure used there. The translated items can be found in appendix B.</w:t>
      </w:r>
    </w:p>
    <w:p>
      <w:pPr>
        <w:pStyle w:val="berschrift2"/>
      </w:pPr>
      <w:bookmarkStart w:id="49" w:name="procedure-1"/>
      <w:r>
        <w:t xml:space="preserve">Procedure</w:t>
      </w:r>
      <w:bookmarkEnd w:id="49"/>
    </w:p>
    <w:p>
      <w:pPr>
        <w:pStyle w:val="berschrift3"/>
      </w:pPr>
      <w:bookmarkStart w:id="50" w:name="step-1-examining-the-structure."/>
      <w:r>
        <w:t xml:space="preserve">Step 1 – Examining the structure.</w:t>
      </w:r>
      <w:bookmarkEnd w:id="50"/>
    </w:p>
    <w:p>
      <w:pPr>
        <w:pStyle w:val="FirstParagraph"/>
      </w:pPr>
      <w:r>
        <w:t xml:space="preserve">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pPr>
        <w:pStyle w:val="berschrift3"/>
      </w:pPr>
      <w:bookmarkStart w:id="51" w:name="step-2-testing-for-measurement-invariance."/>
      <w:r>
        <w:t xml:space="preserve">Step 2 – Testing for measurement invariance.</w:t>
      </w:r>
      <w:bookmarkEnd w:id="51"/>
    </w:p>
    <w:p>
      <w:pPr>
        <w:pStyle w:val="FirstParagraph"/>
      </w:pPr>
      <w:r>
        <w:t xml:space="preserve">In a next step, measurement invariance between German and US samples was examined. We followed the procedure suggested by</w:t>
      </w:r>
      <w:r>
        <w:t xml:space="preserve"> </w:t>
      </w:r>
      <w:r>
        <w:t xml:space="preserve">Sass (2011)</w:t>
      </w:r>
      <w:r>
        <w:t xml:space="preserve"> </w:t>
      </w:r>
      <w:r>
        <w:t xml:space="preserve">and tested configural, factorial and strong factorial invariance. The cutoffs suggested by</w:t>
      </w:r>
      <w:r>
        <w:t xml:space="preserve"> </w:t>
      </w:r>
      <w:r>
        <w:t xml:space="preserve">Chen (2007)</w:t>
      </w:r>
      <w:r>
        <w:t xml:space="preserve"> </w:t>
      </w:r>
      <w:r>
        <w:t xml:space="preserve">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w:t>
      </w:r>
      <w:r>
        <w:t xml:space="preserve"> </w:t>
      </w:r>
      <w:r>
        <w:t xml:space="preserve">(Chen, 2007)</w:t>
      </w:r>
      <w:r>
        <w:t xml:space="preserve">.</w:t>
      </w:r>
    </w:p>
    <w:p>
      <w:pPr>
        <w:pStyle w:val="berschrift2"/>
      </w:pPr>
      <w:bookmarkStart w:id="52" w:name="results-1"/>
      <w:r>
        <w:t xml:space="preserve">Results</w:t>
      </w:r>
      <w:bookmarkEnd w:id="52"/>
    </w:p>
    <w:p>
      <w:pPr>
        <w:pStyle w:val="berschrift3"/>
      </w:pPr>
      <w:bookmarkStart w:id="53" w:name="results-of-cfa"/>
      <w:r>
        <w:t xml:space="preserve">Results of CFA</w:t>
      </w:r>
      <w:bookmarkEnd w:id="53"/>
    </w:p>
    <w:p>
      <w:pPr>
        <w:pStyle w:val="FirstParagraph"/>
      </w:pPr>
      <w:r>
        <w:t xml:space="preserve">The measurement models of the American sample were replicated for the reduced number of items per facet. Model fits can also be seen in</w:t>
      </w:r>
      <w:r>
        <w:t xml:space="preserve"> </w:t>
      </w:r>
      <w:r>
        <w:rPr>
          <w:i/>
        </w:rPr>
        <w:t xml:space="preserve">Table 3</w:t>
      </w:r>
      <w:r>
        <w:t xml:space="preserve">. The ESEM with all five domains showed a relatively good fit to the data with CFI = .82, RMSEA = .078, SRMR = .044.</w:t>
      </w:r>
      <w:r>
        <w:t xml:space="preserve"> </w:t>
      </w:r>
      <w:r>
        <w:rPr>
          <w:i/>
        </w:rPr>
        <w:t xml:space="preserve">Table 6</w:t>
      </w:r>
      <w:r>
        <w:t xml:space="preserve"> </w:t>
      </w:r>
      <w:r>
        <w:t xml:space="preserve">shows the ESEM factor loadings for the German sample. All facets loaded significantly on their intended domain.</w:t>
      </w:r>
    </w:p>
    <w:p>
      <w:pPr>
        <w:pStyle w:val="Textkrper"/>
      </w:pPr>
      <w:r>
        <w:t xml:space="preserve">&lt;Table 6 here &gt;</w:t>
      </w:r>
    </w:p>
    <w:p>
      <w:pPr>
        <w:pStyle w:val="berschrift3"/>
      </w:pPr>
      <w:bookmarkStart w:id="54" w:name="results-of-mi"/>
      <w:r>
        <w:t xml:space="preserve">Results of MI</w:t>
      </w:r>
      <w:bookmarkEnd w:id="54"/>
    </w:p>
    <w:p>
      <w:pPr>
        <w:pStyle w:val="FirstParagraph"/>
      </w:pPr>
      <w:r>
        <w:t xml:space="preserve">For analyzing measurement invariance the latest facet model structure (with additional facets) was taken. The results are shown in Table 7.</w:t>
      </w:r>
      <w:r>
        <w:t xml:space="preserve"> </w:t>
      </w:r>
      <w:r>
        <w:t xml:space="preserve">Configural measurement invariance could be shown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krper"/>
      </w:pPr>
      <w:r>
        <w:t xml:space="preserve">Factorial measurement invariance could be shown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krper"/>
      </w:pPr>
      <w:r>
        <w:t xml:space="preserve">The only facet with strong factorial measurement invariance was Shyness, a facet of Extraversion</w:t>
      </w:r>
    </w:p>
    <w:p>
      <w:pPr>
        <w:pStyle w:val="Textkrper"/>
      </w:pPr>
      <w:r>
        <w:t xml:space="preserve">&lt;Table 7 here&gt;</w:t>
      </w:r>
    </w:p>
    <w:p>
      <w:pPr>
        <w:pStyle w:val="berschrift1"/>
      </w:pPr>
      <w:bookmarkStart w:id="55" w:name="discussion"/>
      <w:r>
        <w:t xml:space="preserve">Discussion</w:t>
      </w:r>
      <w:bookmarkEnd w:id="55"/>
    </w:p>
    <w:p>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w:t>
      </w:r>
      <w:r>
        <w:t xml:space="preserve"> </w:t>
      </w:r>
      <w:r>
        <w:rPr>
          <w:i/>
        </w:rPr>
        <w:t xml:space="preserve">Table 1</w:t>
      </w:r>
      <w:r>
        <w:t xml:space="preserve">, we have reached to a large set of facets which mostly show a robust factorial validity in both studies, as shown in</w:t>
      </w:r>
      <w:r>
        <w:t xml:space="preserve"> </w:t>
      </w:r>
      <w:r>
        <w:rPr>
          <w:i/>
        </w:rPr>
        <w:t xml:space="preserve">Table 3</w:t>
      </w:r>
      <w:r>
        <w:t xml:space="preserve">.</w:t>
      </w:r>
    </w:p>
    <w:p>
      <w:pPr>
        <w:pStyle w:val="Textkrper"/>
      </w:pPr>
      <w:r>
        <w:t xml:space="preserve">The Big Five solution has been recognized as the most replicable model for personality inventories, reaching a hallmark of consensus in personality science for the last decades. However, some researchers have pointed out that while the Big Five has repeatedely been found when fitting EFA to personality data, its replicability under CFA procedures has been more elusive</w:t>
      </w:r>
      <w:r>
        <w:t xml:space="preserve"> </w:t>
      </w:r>
      <w:r>
        <w:t xml:space="preserve">(McCrae, Zonderman, Costa, Bond, &amp; Paunonen, 1996)</w:t>
      </w:r>
      <w:r>
        <w:t xml:space="preserve">. The constriction of the common independent cluster solution, where cross-loadings are restricted to zero, may suppose a rather strong assumption for personality trait inventories</w:t>
      </w:r>
      <w:r>
        <w:t xml:space="preserve"> </w:t>
      </w:r>
      <w:r>
        <w:t xml:space="preserve">(Marsh et al., 2010)</w:t>
      </w:r>
      <w:r>
        <w:t xml:space="preserve">. The idea of facets, or habits, being influenced by more than one domain 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w:t>
      </w:r>
      <w:r>
        <w:t xml:space="preserve"> </w:t>
      </w:r>
      <w:r>
        <w:t xml:space="preserve">Marsh et al. (2010)</w:t>
      </w:r>
      <w:r>
        <w:t xml:space="preserve">. The number of significant cross-loadings in the ESEM models has not been large either, advocating a good discriminant validity.</w:t>
      </w:r>
    </w:p>
    <w:p>
      <w:pPr>
        <w:pStyle w:val="Textkrper"/>
      </w:pPr>
      <w:r>
        <w:t xml:space="preserve">The instrument presented in this work covers all the</w:t>
      </w:r>
      <w:r>
        <w:t xml:space="preserve"> </w:t>
      </w:r>
      <w:r>
        <w:t xml:space="preserve">“</w:t>
      </w:r>
      <w:r>
        <w:t xml:space="preserve">core</w:t>
      </w:r>
      <w:r>
        <w:t xml:space="preserve">”</w:t>
      </w:r>
      <w:r>
        <w:t xml:space="preserve"> </w:t>
      </w:r>
      <w:r>
        <w:t xml:space="preserve">facets proposed by</w:t>
      </w:r>
      <w:r>
        <w:t xml:space="preserve"> </w:t>
      </w:r>
      <w:r>
        <w:t xml:space="preserve">Soto and John (2009)</w:t>
      </w:r>
      <w:r>
        <w:t xml:space="preserve">, either directly or indirectly. The</w:t>
      </w:r>
      <w:r>
        <w:t xml:space="preserve"> </w:t>
      </w:r>
      <w:r>
        <w:rPr>
          <w:i/>
        </w:rPr>
        <w:t xml:space="preserve">Energy</w:t>
      </w:r>
      <w:r>
        <w:t xml:space="preserve"> </w:t>
      </w:r>
      <w:r>
        <w:t xml:space="preserve">construct in Extraversion is literally covered by a three-item facet in our instrument, whereas the</w:t>
      </w:r>
      <w:r>
        <w:t xml:space="preserve"> </w:t>
      </w:r>
      <w:r>
        <w:rPr>
          <w:i/>
        </w:rPr>
        <w:t xml:space="preserve">Assertiveness</w:t>
      </w:r>
      <w:r>
        <w:t xml:space="preserve"> </w:t>
      </w:r>
      <w:r>
        <w:t xml:space="preserve">construct has been tapped by items belonging to the</w:t>
      </w:r>
      <w:r>
        <w:t xml:space="preserve"> </w:t>
      </w:r>
      <w:r>
        <w:rPr>
          <w:i/>
        </w:rPr>
        <w:t xml:space="preserve">Wish for affiliation</w:t>
      </w:r>
      <w:r>
        <w:t xml:space="preserve">,</w:t>
      </w:r>
      <w:r>
        <w:t xml:space="preserve"> </w:t>
      </w:r>
      <w:r>
        <w:rPr>
          <w:i/>
        </w:rPr>
        <w:t xml:space="preserve">Communicativeness</w:t>
      </w:r>
      <w:r>
        <w:t xml:space="preserve"> </w:t>
      </w:r>
      <w:r>
        <w:t xml:space="preserve">and</w:t>
      </w:r>
      <w:r>
        <w:t xml:space="preserve"> </w:t>
      </w:r>
      <w:r>
        <w:rPr>
          <w:i/>
        </w:rPr>
        <w:t xml:space="preserve">Conviviality</w:t>
      </w:r>
      <w:r>
        <w:t xml:space="preserve"> </w:t>
      </w:r>
      <w:r>
        <w:t xml:space="preserve">facets.</w:t>
      </w:r>
      <w:r>
        <w:t xml:space="preserve"> </w:t>
      </w:r>
      <w:r>
        <w:rPr>
          <w:i/>
        </w:rPr>
        <w:t xml:space="preserve">Altruism</w:t>
      </w:r>
      <w:r>
        <w:t xml:space="preserve"> </w:t>
      </w:r>
      <w:r>
        <w:t xml:space="preserve">is directly reflected in a five-item facet, while the</w:t>
      </w:r>
      <w:r>
        <w:t xml:space="preserve"> </w:t>
      </w:r>
      <w:r>
        <w:rPr>
          <w:i/>
        </w:rPr>
        <w:t xml:space="preserve">Compliance</w:t>
      </w:r>
      <w:r>
        <w:t xml:space="preserve"> </w:t>
      </w:r>
      <w:r>
        <w:t xml:space="preserve">construct is reflected by our</w:t>
      </w:r>
      <w:r>
        <w:t xml:space="preserve"> </w:t>
      </w:r>
      <w:r>
        <w:rPr>
          <w:i/>
        </w:rPr>
        <w:t xml:space="preserve">Good faith</w:t>
      </w:r>
      <w:r>
        <w:t xml:space="preserve"> </w:t>
      </w:r>
      <w:r>
        <w:t xml:space="preserve">facet. The</w:t>
      </w:r>
      <w:r>
        <w:t xml:space="preserve"> </w:t>
      </w:r>
      <w:r>
        <w:rPr>
          <w:i/>
        </w:rPr>
        <w:t xml:space="preserve">Order</w:t>
      </w:r>
      <w:r>
        <w:t xml:space="preserve"> </w:t>
      </w:r>
      <w:r>
        <w:t xml:space="preserve">and</w:t>
      </w:r>
      <w:r>
        <w:t xml:space="preserve"> </w:t>
      </w:r>
      <w:r>
        <w:rPr>
          <w:i/>
        </w:rPr>
        <w:t xml:space="preserve">Self-discipline</w:t>
      </w:r>
      <w:r>
        <w:t xml:space="preserve"> </w:t>
      </w:r>
      <w:r>
        <w:t xml:space="preserve">constructs proposed by</w:t>
      </w:r>
      <w:r>
        <w:t xml:space="preserve"> </w:t>
      </w:r>
      <w:r>
        <w:t xml:space="preserve">Soto and John (2009)</w:t>
      </w:r>
      <w:r>
        <w:t xml:space="preserve"> </w:t>
      </w:r>
      <w:r>
        <w:t xml:space="preserve">are mirrored by dedicated facets in our instrument. The</w:t>
      </w:r>
      <w:r>
        <w:t xml:space="preserve"> </w:t>
      </w:r>
      <w:r>
        <w:rPr>
          <w:i/>
        </w:rPr>
        <w:t xml:space="preserve">Anxiety</w:t>
      </w:r>
      <w:r>
        <w:t xml:space="preserve"> </w:t>
      </w:r>
      <w:r>
        <w:t xml:space="preserve">and</w:t>
      </w:r>
      <w:r>
        <w:t xml:space="preserve"> </w:t>
      </w:r>
      <w:r>
        <w:rPr>
          <w:i/>
        </w:rPr>
        <w:t xml:space="preserve">Depression</w:t>
      </w:r>
      <w:r>
        <w:t xml:space="preserve"> </w:t>
      </w:r>
      <w:r>
        <w:t xml:space="preserve">constructs are mirrored by the facets</w:t>
      </w:r>
      <w:r>
        <w:t xml:space="preserve"> </w:t>
      </w:r>
      <w:r>
        <w:rPr>
          <w:i/>
        </w:rPr>
        <w:t xml:space="preserve">Mental balance</w:t>
      </w:r>
      <w:r>
        <w:t xml:space="preserve"> </w:t>
      </w:r>
      <w:r>
        <w:t xml:space="preserve">and</w:t>
      </w:r>
      <w:r>
        <w:t xml:space="preserve"> </w:t>
      </w:r>
      <w:r>
        <w:rPr>
          <w:i/>
        </w:rPr>
        <w:t xml:space="preserve">Emotional robustness</w:t>
      </w:r>
      <w:r>
        <w:t xml:space="preserve">, respectively. For the</w:t>
      </w:r>
      <w:r>
        <w:t xml:space="preserve"> </w:t>
      </w:r>
      <w:r>
        <w:rPr>
          <w:i/>
        </w:rPr>
        <w:t xml:space="preserve">Openess</w:t>
      </w:r>
      <w:r>
        <w:t xml:space="preserve"> </w:t>
      </w:r>
      <w:r>
        <w:t xml:space="preserve">dimension, the</w:t>
      </w:r>
      <w:r>
        <w:t xml:space="preserve"> </w:t>
      </w:r>
      <w:r>
        <w:rPr>
          <w:i/>
        </w:rPr>
        <w:t xml:space="preserve">Aesthetic</w:t>
      </w:r>
      <w:r>
        <w:t xml:space="preserve"> </w:t>
      </w:r>
      <w:r>
        <w:t xml:space="preserve">contruct is covered by our facet</w:t>
      </w:r>
      <w:r>
        <w:t xml:space="preserve"> </w:t>
      </w:r>
      <w:r>
        <w:rPr>
          <w:i/>
        </w:rPr>
        <w:t xml:space="preserve">Artistic interest</w:t>
      </w:r>
      <w:r>
        <w:t xml:space="preserve">, while the</w:t>
      </w:r>
      <w:r>
        <w:t xml:space="preserve"> </w:t>
      </w:r>
      <w:r>
        <w:rPr>
          <w:i/>
        </w:rPr>
        <w:t xml:space="preserve">Ideas</w:t>
      </w:r>
      <w:r>
        <w:t xml:space="preserve"> </w:t>
      </w:r>
      <w:r>
        <w:t xml:space="preserve">construct has been reflected by both the</w:t>
      </w:r>
      <w:r>
        <w:t xml:space="preserve"> </w:t>
      </w:r>
      <w:r>
        <w:rPr>
          <w:i/>
        </w:rPr>
        <w:t xml:space="preserve">Open-mindedness</w:t>
      </w:r>
      <w:r>
        <w:t xml:space="preserve"> </w:t>
      </w:r>
      <w:r>
        <w:t xml:space="preserve">and the</w:t>
      </w:r>
      <w:r>
        <w:t xml:space="preserve"> </w:t>
      </w:r>
      <w:r>
        <w:rPr>
          <w:i/>
        </w:rPr>
        <w:t xml:space="preserve">Wish to analyze</w:t>
      </w:r>
      <w:r>
        <w:t xml:space="preserve"> </w:t>
      </w:r>
      <w:r>
        <w:t xml:space="preserve">facets. The two-per-facet components proposed by</w:t>
      </w:r>
      <w:r>
        <w:t xml:space="preserve"> </w:t>
      </w:r>
      <w:r>
        <w:t xml:space="preserve">DeYoung et al. (2007)</w:t>
      </w:r>
      <w:r>
        <w:t xml:space="preserve"> </w:t>
      </w:r>
      <w:r>
        <w:t xml:space="preserve">were also being tapped by the set of facets in our inventory.</w:t>
      </w:r>
    </w:p>
    <w:p>
      <w:pPr>
        <w:pStyle w:val="Textkrper"/>
      </w:pPr>
      <w:r>
        <w:t xml:space="preserve">The instrument covers most of facets proposed by the most influential Big Five measures as seen in</w:t>
      </w:r>
      <w:r>
        <w:t xml:space="preserve"> </w:t>
      </w:r>
      <w:r>
        <w:rPr>
          <w:i/>
        </w:rPr>
        <w:t xml:space="preserve">Table 1</w:t>
      </w:r>
      <w:r>
        <w:t xml:space="preserve">. The most salient differences are related to the HEXACO model, which entails a six factor solution with a slightly different theoretical conceptualization</w:t>
      </w:r>
      <w:r>
        <w:t xml:space="preserve"> </w:t>
      </w:r>
      <w:r>
        <w:t xml:space="preserve">(Lee &amp; Ashton, 2006)</w:t>
      </w:r>
      <w:r>
        <w:t xml:space="preserve">. Most notably</w:t>
      </w:r>
    </w:p>
    <w:p>
      <w:pPr>
        <w:pStyle w:val="Textkrper"/>
      </w:pPr>
      <w:r>
        <w:t xml:space="preserve">Although these facets are not being covered directly in our inventory, components of facets from distinct domains in our model retain a glimpse of the missing facets. This underlies the importance of allowing cross-loadings for trait personality data. Let’s use the example of</w:t>
      </w:r>
      <w:r>
        <w:t xml:space="preserve"> </w:t>
      </w:r>
      <w:r>
        <w:rPr>
          <w:i/>
        </w:rPr>
        <w:t xml:space="preserve">Patience</w:t>
      </w:r>
      <w:r>
        <w:t xml:space="preserve">, a facet proposed in the HEXACO model for the Agreeableness domain which is not covered in our instrument, nor in the other three Big Five inventories which have been revised. Although patience, there is a notion of a patient trait within the Self-discipline facet in the Conscientiousness domain, specially with items such as</w:t>
      </w:r>
      <w:r>
        <w:t xml:space="preserve"> </w:t>
      </w:r>
      <w:r>
        <w:t xml:space="preserve">“</w:t>
      </w:r>
      <w:r>
        <w:t xml:space="preserve">I rush into things</w:t>
      </w:r>
      <w:r>
        <w:t xml:space="preserve">”</w:t>
      </w:r>
      <w:r>
        <w:t xml:space="preserve"> </w:t>
      </w:r>
      <w:r>
        <w:t xml:space="preserve">or</w:t>
      </w:r>
      <w:r>
        <w:t xml:space="preserve"> </w:t>
      </w:r>
      <w:r>
        <w:t xml:space="preserve">“</w:t>
      </w:r>
      <w:r>
        <w:t xml:space="preserve">I act impulsively when something is bothering me</w:t>
      </w:r>
      <w:r>
        <w:t xml:space="preserve">”</w:t>
      </w:r>
      <w:r>
        <w:t xml:space="preserve"> </w:t>
      </w:r>
      <w:r>
        <w:t xml:space="preserve">(See appendix A). In fact, Self-discipline has important cross-loadings with Agreeableness in both samples (</w:t>
      </w:r>
      <m:oMath>
        <m:r>
          <m:t>λ</m:t>
        </m:r>
      </m:oMath>
      <w:r>
        <w:t xml:space="preserve"> </w:t>
      </w:r>
      <w:r>
        <w:t xml:space="preserve">= .256 in the USA sample and</w:t>
      </w:r>
      <w:r>
        <w:t xml:space="preserve"> </w:t>
      </w:r>
      <m:oMath>
        <m:r>
          <m:t>λ</m:t>
        </m:r>
      </m:oMath>
      <w:r>
        <w:t xml:space="preserve"> </w:t>
      </w:r>
      <w:r>
        <w:t xml:space="preserve">= .341 in the german sample).</w:t>
      </w:r>
    </w:p>
    <w:p>
      <w:pPr>
        <w:pStyle w:val="Textkrper"/>
      </w:pPr>
      <w:r>
        <w:t xml:space="preserve">In addition we included even more facets.</w:t>
      </w:r>
    </w:p>
    <w:p>
      <w:pPr>
        <w:pStyle w:val="Textkrper"/>
      </w:pPr>
      <w:r>
        <w:t xml:space="preserve">In addition, evidences for external criteria validity were attained.</w:t>
      </w:r>
    </w:p>
    <w:p>
      <w:pPr>
        <w:pStyle w:val="Textkrper"/>
      </w:pPr>
      <w:r>
        <w:t xml:space="preserve">We have collected some criterion validity evidences. Like bla bla bla. Nonetheless the multi - facetted nature of the instrument makes forthcoming evidences for criterion and predictive validity promising.</w:t>
      </w:r>
    </w:p>
    <w:p>
      <w:pPr>
        <w:pStyle w:val="Textkrper"/>
      </w:pPr>
      <w:r>
        <w:t xml:space="preserve">One limitation is the sample used. Students are not a representative population of society and results may not be generalized.</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Textkrper"/>
      </w:pPr>
      <w:r>
        <w:t xml:space="preserve">Remove this page. This is used to include the tables’ references into the bibliography.</w:t>
      </w:r>
    </w:p>
    <w:p>
      <w:pPr>
        <w:pStyle w:val="Textkrper"/>
      </w:pPr>
      <w:r>
        <w:t xml:space="preserve">Brick and Lewis (2014)</w:t>
      </w:r>
      <w:r>
        <w:t xml:space="preserve">;</w:t>
      </w:r>
      <w:r>
        <w:t xml:space="preserve"> </w:t>
      </w:r>
      <w:r>
        <w:t xml:space="preserve">Gaughan, Miller, and Lynam (2012)</w:t>
      </w:r>
      <w:r>
        <w:t xml:space="preserve">;</w:t>
      </w:r>
      <w:r>
        <w:t xml:space="preserve"> </w:t>
      </w:r>
      <w:r>
        <w:t xml:space="preserve">Leone, Chirumbolo, and Desimoni (2012)</w:t>
      </w:r>
      <w:r>
        <w:t xml:space="preserve">;</w:t>
      </w:r>
      <w:r>
        <w:t xml:space="preserve"> </w:t>
      </w:r>
      <w:r>
        <w:t xml:space="preserve">Mcabee, Oswald, and Connelly (2014)</w:t>
      </w:r>
      <w:r>
        <w:t xml:space="preserve">;</w:t>
      </w:r>
      <w:r>
        <w:t xml:space="preserve"> </w:t>
      </w:r>
      <w:r>
        <w:t xml:space="preserve">Gaughan, Miller, Pryor, and Lynam (2009)</w:t>
      </w:r>
      <w:r>
        <w:t xml:space="preserve">;</w:t>
      </w:r>
      <w:r>
        <w:t xml:space="preserve"> </w:t>
      </w:r>
      <w:r>
        <w:t xml:space="preserve">Noftle and Shaver (2006)</w:t>
      </w:r>
      <w:r>
        <w:t xml:space="preserve">;</w:t>
      </w:r>
      <w:r>
        <w:t xml:space="preserve"> </w:t>
      </w:r>
      <w:r>
        <w:t xml:space="preserve">Bagby, Taylor, and Parker (1994)</w:t>
      </w:r>
      <w:r>
        <w:t xml:space="preserve">;</w:t>
      </w:r>
      <w:r>
        <w:t xml:space="preserve"> </w:t>
      </w:r>
      <w:r>
        <w:t xml:space="preserve">Schimmack, Furr, and Funder (1999)</w:t>
      </w:r>
      <w:r>
        <w:t xml:space="preserve">;</w:t>
      </w:r>
      <w:r>
        <w:t xml:space="preserve"> </w:t>
      </w:r>
      <w:r>
        <w:t xml:space="preserve">Wakabayashi, Baron-Cohen, and Wheelwright (2006)</w:t>
      </w:r>
      <w:r>
        <w:t xml:space="preserve">;</w:t>
      </w:r>
      <w:r>
        <w:t xml:space="preserve"> </w:t>
      </w:r>
      <w:r>
        <w:t xml:space="preserve">Shaver and Brennan (1992)</w:t>
      </w:r>
      <w:r>
        <w:t xml:space="preserve">;</w:t>
      </w:r>
      <w:r>
        <w:t xml:space="preserve"> </w:t>
      </w:r>
      <w:r>
        <w:t xml:space="preserve">Ruiz, Pincus, and Dickinson (2003)</w:t>
      </w:r>
      <w:r>
        <w:t xml:space="preserve">;</w:t>
      </w:r>
      <w:r>
        <w:t xml:space="preserve"> </w:t>
      </w:r>
      <w:r>
        <w:t xml:space="preserve">Mccrae, Kurtz, Yamagata, and Terracciano (2011)</w:t>
      </w:r>
      <w:r>
        <w:t xml:space="preserve">;</w:t>
      </w:r>
      <w:r>
        <w:t xml:space="preserve"> </w:t>
      </w:r>
      <w:r>
        <w:t xml:space="preserve">Rosander, Bäckström, and Stenberg (2011)</w:t>
      </w:r>
      <w:r>
        <w:t xml:space="preserve">;</w:t>
      </w:r>
      <w:r>
        <w:t xml:space="preserve"> </w:t>
      </w:r>
      <w:r>
        <w:t xml:space="preserve">McAdams and Donnellan (2009)</w:t>
      </w:r>
      <w:r>
        <w:t xml:space="preserve">;</w:t>
      </w:r>
      <w:r>
        <w:t xml:space="preserve"> </w:t>
      </w:r>
      <w:r>
        <w:t xml:space="preserve">Siddiqui (2011)</w:t>
      </w:r>
      <w:r>
        <w:t xml:space="preserve">;</w:t>
      </w:r>
      <w:r>
        <w:t xml:space="preserve"> </w:t>
      </w:r>
      <w:r>
        <w:t xml:space="preserve">Hagger-Johnson and Whiteman (2007)</w:t>
      </w:r>
    </w:p>
    <w:p>
      <w:pPr>
        <w:pStyle w:val="Textkrper"/>
      </w:pPr>
      <w:r>
        <w:t xml:space="preserve">Ziegler et al. (2014)</w:t>
      </w:r>
    </w:p>
    <w:p>
      <w:pPr>
        <w:pStyle w:val="berschrift1"/>
      </w:pPr>
      <w:bookmarkStart w:id="56" w:name="references"/>
      <w:r>
        <w:t xml:space="preserve">References</w:t>
      </w:r>
      <w:bookmarkEnd w:id="56"/>
    </w:p>
    <w:bookmarkStart w:id="190" w:name="refs"/>
    <w:bookmarkStart w:id="58" w:name="ref-AllportOdbert1936"/>
    <w:p>
      <w:pPr>
        <w:pStyle w:val="FirstParagraph"/>
      </w:pPr>
      <w:r>
        <w:t xml:space="preserve">Allport, G. W., &amp; Odbert, H. S. (1936). Trait-names: A psycho-lexical study.</w:t>
      </w:r>
      <w:r>
        <w:t xml:space="preserve"> </w:t>
      </w:r>
      <w:r>
        <w:rPr>
          <w:i/>
        </w:rPr>
        <w:t xml:space="preserve">Psychological Monographs</w:t>
      </w:r>
      <w:r>
        <w:t xml:space="preserve">,</w:t>
      </w:r>
      <w:r>
        <w:t xml:space="preserve"> </w:t>
      </w:r>
      <w:r>
        <w:rPr>
          <w:i/>
        </w:rPr>
        <w:t xml:space="preserve">47</w:t>
      </w:r>
      <w:r>
        <w:t xml:space="preserve">(1), i–171. doi:</w:t>
      </w:r>
      <w:hyperlink r:id="rId57">
        <w:r>
          <w:rPr>
            <w:rStyle w:val="Hyperlink"/>
          </w:rPr>
          <w:t xml:space="preserve">10.1037/h0093360</w:t>
        </w:r>
      </w:hyperlink>
    </w:p>
    <w:bookmarkEnd w:id="58"/>
    <w:bookmarkStart w:id="59" w:name="ref-APA2013"/>
    <w:p>
      <w:pPr>
        <w:pStyle w:val="Textkrper"/>
      </w:pPr>
      <w:r>
        <w:t xml:space="preserve">American Psychiatric Association. (2013).</w:t>
      </w:r>
      <w:r>
        <w:t xml:space="preserve"> </w:t>
      </w:r>
      <w:r>
        <w:rPr>
          <w:i/>
        </w:rPr>
        <w:t xml:space="preserve">Diagnostic and statistical manual of mental disorders (5th ed.)</w:t>
      </w:r>
      <w:r>
        <w:t xml:space="preserve">.</w:t>
      </w:r>
    </w:p>
    <w:bookmarkEnd w:id="59"/>
    <w:bookmarkStart w:id="61" w:name="ref-AsparouhovMuthen2009"/>
    <w:p>
      <w:pPr>
        <w:pStyle w:val="Textkrper"/>
      </w:pPr>
      <w:r>
        <w:t xml:space="preserve">Asparouhov, T., &amp; Muthén, B. (2009).</w:t>
      </w:r>
      <w:r>
        <w:t xml:space="preserve"> </w:t>
      </w:r>
      <w:r>
        <w:rPr>
          <w:i/>
        </w:rPr>
        <w:t xml:space="preserve">Exploratory structural equation modeling</w:t>
      </w:r>
      <w:r>
        <w:t xml:space="preserve"> </w:t>
      </w:r>
      <w:r>
        <w:t xml:space="preserve">(Vol. 16, pp. 397–438). doi:</w:t>
      </w:r>
      <w:hyperlink r:id="rId60">
        <w:r>
          <w:rPr>
            <w:rStyle w:val="Hyperlink"/>
          </w:rPr>
          <w:t xml:space="preserve">10.1080/10705510903008204</w:t>
        </w:r>
      </w:hyperlink>
    </w:p>
    <w:bookmarkEnd w:id="61"/>
    <w:bookmarkStart w:id="63" w:name="ref-Bagby1994"/>
    <w:p>
      <w:pPr>
        <w:pStyle w:val="Textkrper"/>
      </w:pPr>
      <w:r>
        <w:t xml:space="preserve">Bagby, R. M., Taylor, G. J., &amp; Parker, J. D. (1994). The twenty-item Toronto Alexithymia scale-II. Convergent, discriminant, and concurrent validity.</w:t>
      </w:r>
      <w:r>
        <w:t xml:space="preserve"> </w:t>
      </w:r>
      <w:r>
        <w:rPr>
          <w:i/>
        </w:rPr>
        <w:t xml:space="preserve">Journal of Psychosomatic Research</w:t>
      </w:r>
      <w:r>
        <w:t xml:space="preserve">,</w:t>
      </w:r>
      <w:r>
        <w:t xml:space="preserve"> </w:t>
      </w:r>
      <w:r>
        <w:rPr>
          <w:i/>
        </w:rPr>
        <w:t xml:space="preserve">38</w:t>
      </w:r>
      <w:r>
        <w:t xml:space="preserve">(1), 33–40. doi:</w:t>
      </w:r>
      <w:hyperlink r:id="rId62">
        <w:r>
          <w:rPr>
            <w:rStyle w:val="Hyperlink"/>
          </w:rPr>
          <w:t xml:space="preserve">10.1016/0022-3999(94)90006-X</w:t>
        </w:r>
      </w:hyperlink>
    </w:p>
    <w:bookmarkEnd w:id="63"/>
    <w:bookmarkStart w:id="65" w:name="ref-Bagby2018"/>
    <w:p>
      <w:pPr>
        <w:pStyle w:val="Textkrper"/>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64">
        <w:r>
          <w:rPr>
            <w:rStyle w:val="Hyperlink"/>
          </w:rPr>
          <w:t xml:space="preserve">10.1037/pas0000523</w:t>
        </w:r>
      </w:hyperlink>
    </w:p>
    <w:bookmarkEnd w:id="65"/>
    <w:bookmarkStart w:id="67" w:name="ref-Beauducel2005"/>
    <w:p>
      <w:pPr>
        <w:pStyle w:val="Textkrper"/>
      </w:pPr>
      <w:r>
        <w:t xml:space="preserve">Beauducel, A., &amp; Wittmann, W. (2005). Simulation study on fit indices in confirmatory factor analyses based on data with slightly distorted simple structure.</w:t>
      </w:r>
      <w:r>
        <w:t xml:space="preserve"> </w:t>
      </w:r>
      <w:r>
        <w:rPr>
          <w:i/>
        </w:rPr>
        <w:t xml:space="preserve">Structural Equation Modeling</w:t>
      </w:r>
      <w:r>
        <w:t xml:space="preserve">,</w:t>
      </w:r>
      <w:r>
        <w:t xml:space="preserve"> </w:t>
      </w:r>
      <w:r>
        <w:rPr>
          <w:i/>
        </w:rPr>
        <w:t xml:space="preserve">12</w:t>
      </w:r>
      <w:r>
        <w:t xml:space="preserve">, 41–75. doi:</w:t>
      </w:r>
      <w:hyperlink r:id="rId66">
        <w:r>
          <w:rPr>
            <w:rStyle w:val="Hyperlink"/>
          </w:rPr>
          <w:t xml:space="preserve">10.1207/s15328007sem1201</w:t>
        </w:r>
      </w:hyperlink>
    </w:p>
    <w:bookmarkEnd w:id="67"/>
    <w:bookmarkStart w:id="69" w:name="ref-Borgatta1964"/>
    <w:p>
      <w:pPr>
        <w:pStyle w:val="Textkrper"/>
      </w:pPr>
      <w:r>
        <w:t xml:space="preserve">Borgatta, E. (1964). The structure of personality characteristics.</w:t>
      </w:r>
      <w:r>
        <w:t xml:space="preserve"> </w:t>
      </w:r>
      <w:r>
        <w:rPr>
          <w:i/>
        </w:rPr>
        <w:t xml:space="preserve">Behavioral Science</w:t>
      </w:r>
      <w:r>
        <w:t xml:space="preserve">,</w:t>
      </w:r>
      <w:r>
        <w:t xml:space="preserve"> </w:t>
      </w:r>
      <w:r>
        <w:rPr>
          <w:i/>
        </w:rPr>
        <w:t xml:space="preserve">9</w:t>
      </w:r>
      <w:r>
        <w:t xml:space="preserve">(1), 8–17. doi:</w:t>
      </w:r>
      <w:hyperlink r:id="rId68">
        <w:r>
          <w:rPr>
            <w:rStyle w:val="Hyperlink"/>
          </w:rPr>
          <w:t xml:space="preserve">10.1007/BF01358190</w:t>
        </w:r>
      </w:hyperlink>
    </w:p>
    <w:bookmarkEnd w:id="69"/>
    <w:bookmarkStart w:id="71" w:name="ref-Brick2014"/>
    <w:p>
      <w:pPr>
        <w:pStyle w:val="Textkrper"/>
      </w:pPr>
      <w:r>
        <w:t xml:space="preserve">Brick, C., &amp; Lewis, G. J. (2014). Unearthing the “Green” Personality: Core Traits Predict Environmentally Friendly Behavior.</w:t>
      </w:r>
      <w:r>
        <w:t xml:space="preserve"> </w:t>
      </w:r>
      <w:r>
        <w:rPr>
          <w:i/>
        </w:rPr>
        <w:t xml:space="preserve">Environment and Behavior</w:t>
      </w:r>
      <w:r>
        <w:t xml:space="preserve">,</w:t>
      </w:r>
      <w:r>
        <w:t xml:space="preserve"> </w:t>
      </w:r>
      <w:r>
        <w:rPr>
          <w:i/>
        </w:rPr>
        <w:t xml:space="preserve">48</w:t>
      </w:r>
      <w:r>
        <w:t xml:space="preserve">(5), 635–658. doi:</w:t>
      </w:r>
      <w:hyperlink r:id="rId70">
        <w:r>
          <w:rPr>
            <w:rStyle w:val="Hyperlink"/>
          </w:rPr>
          <w:t xml:space="preserve">10.1177/0013916514554695</w:t>
        </w:r>
      </w:hyperlink>
    </w:p>
    <w:bookmarkEnd w:id="71"/>
    <w:bookmarkStart w:id="73" w:name="ref-Cattell1956"/>
    <w:p>
      <w:pPr>
        <w:pStyle w:val="Textkrper"/>
      </w:pPr>
      <w:r>
        <w:t xml:space="preserve">Cattell, R. B. (1956). Second-order personality factors in the questionnaire realm.</w:t>
      </w:r>
      <w:r>
        <w:t xml:space="preserve"> </w:t>
      </w:r>
      <w:r>
        <w:rPr>
          <w:i/>
        </w:rPr>
        <w:t xml:space="preserve">Journal of Consulting Psychology</w:t>
      </w:r>
      <w:r>
        <w:t xml:space="preserve">,</w:t>
      </w:r>
      <w:r>
        <w:t xml:space="preserve"> </w:t>
      </w:r>
      <w:r>
        <w:rPr>
          <w:i/>
        </w:rPr>
        <w:t xml:space="preserve">20</w:t>
      </w:r>
      <w:r>
        <w:t xml:space="preserve">(6), 411–418. doi:</w:t>
      </w:r>
      <w:hyperlink r:id="rId72">
        <w:r>
          <w:rPr>
            <w:rStyle w:val="Hyperlink"/>
          </w:rPr>
          <w:t xml:space="preserve">10.1037/h0047239</w:t>
        </w:r>
      </w:hyperlink>
    </w:p>
    <w:bookmarkEnd w:id="73"/>
    <w:bookmarkStart w:id="75" w:name="ref-Chamorro-Premuzic2003"/>
    <w:p>
      <w:pPr>
        <w:pStyle w:val="Textkrper"/>
      </w:pPr>
      <w:r>
        <w:t xml:space="preserve">Chamorro-Premuzic, T., &amp; Furnham, A. (2003). Personality predicts academic performance: Evidence from two longitudinal university samples. doi:</w:t>
      </w:r>
      <w:hyperlink r:id="rId74">
        <w:r>
          <w:rPr>
            <w:rStyle w:val="Hyperlink"/>
          </w:rPr>
          <w:t xml:space="preserve">10.1016/S0092-6566(02)00578-0</w:t>
        </w:r>
      </w:hyperlink>
    </w:p>
    <w:bookmarkEnd w:id="75"/>
    <w:bookmarkStart w:id="77" w:name="ref-Chen2007"/>
    <w:p>
      <w:pPr>
        <w:pStyle w:val="Textkrper"/>
      </w:pPr>
      <w:r>
        <w:t xml:space="preserve">Chen, F. F. (2007). Sensitivity of goodness of fit indexes to lack of measurement invariance.</w:t>
      </w:r>
      <w:r>
        <w:t xml:space="preserve"> </w:t>
      </w:r>
      <w:r>
        <w:rPr>
          <w:i/>
        </w:rPr>
        <w:t xml:space="preserve">Structural Equation Modeling</w:t>
      </w:r>
      <w:r>
        <w:t xml:space="preserve">,</w:t>
      </w:r>
      <w:r>
        <w:t xml:space="preserve"> </w:t>
      </w:r>
      <w:r>
        <w:rPr>
          <w:i/>
        </w:rPr>
        <w:t xml:space="preserve">14</w:t>
      </w:r>
      <w:r>
        <w:t xml:space="preserve">(3), 464–504. doi:</w:t>
      </w:r>
      <w:hyperlink r:id="rId76">
        <w:r>
          <w:rPr>
            <w:rStyle w:val="Hyperlink"/>
          </w:rPr>
          <w:t xml:space="preserve">10.1080/10705510701301834</w:t>
        </w:r>
      </w:hyperlink>
    </w:p>
    <w:bookmarkEnd w:id="77"/>
    <w:bookmarkStart w:id="79" w:name="ref-Clark2005"/>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78">
        <w:r>
          <w:rPr>
            <w:rStyle w:val="Hyperlink"/>
          </w:rPr>
          <w:t xml:space="preserve">10.1037/0021-843X.114.4.505</w:t>
        </w:r>
      </w:hyperlink>
    </w:p>
    <w:bookmarkEnd w:id="79"/>
    <w:bookmarkStart w:id="81" w:name="ref-Costa1995"/>
    <w:p>
      <w:pPr>
        <w:pStyle w:val="Textkrper"/>
      </w:pPr>
      <w:r>
        <w:t xml:space="preserve">Costa, P. T., &amp; McCrae, R. R. (1995). Domains and facets: hierarchical personality assessment using the revised NEO personality inventory.</w:t>
      </w:r>
      <w:r>
        <w:t xml:space="preserve"> </w:t>
      </w:r>
      <w:r>
        <w:rPr>
          <w:i/>
        </w:rPr>
        <w:t xml:space="preserve">Journal of Personality Assessment</w:t>
      </w:r>
      <w:r>
        <w:t xml:space="preserve">,</w:t>
      </w:r>
      <w:r>
        <w:t xml:space="preserve"> </w:t>
      </w:r>
      <w:r>
        <w:rPr>
          <w:i/>
        </w:rPr>
        <w:t xml:space="preserve">64</w:t>
      </w:r>
      <w:r>
        <w:t xml:space="preserve">(1), 21–50. doi:</w:t>
      </w:r>
      <w:hyperlink r:id="rId80">
        <w:r>
          <w:rPr>
            <w:rStyle w:val="Hyperlink"/>
          </w:rPr>
          <w:t xml:space="preserve">10.1207/s15327752jpa6401_2</w:t>
        </w:r>
      </w:hyperlink>
    </w:p>
    <w:bookmarkEnd w:id="81"/>
    <w:bookmarkStart w:id="83" w:name="ref-Widiger1994"/>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82">
        <w:r>
          <w:rPr>
            <w:rStyle w:val="Hyperlink"/>
          </w:rPr>
          <w:t xml:space="preserve">10.1037/10140-003</w:t>
        </w:r>
      </w:hyperlink>
    </w:p>
    <w:bookmarkEnd w:id="83"/>
    <w:bookmarkStart w:id="85" w:name="ref-Cucina2005"/>
    <w:p>
      <w:pPr>
        <w:pStyle w:val="Textkrper"/>
      </w:pPr>
      <w:r>
        <w:t xml:space="preserve">Cucina, J. M., &amp; Vasilopoulos, N. L. (2005). Nonlinear personality-performance relationships and the spurious moderating effects of traitedness.</w:t>
      </w:r>
      <w:r>
        <w:t xml:space="preserve"> </w:t>
      </w:r>
      <w:r>
        <w:rPr>
          <w:i/>
        </w:rPr>
        <w:t xml:space="preserve">Journal of Personality</w:t>
      </w:r>
      <w:r>
        <w:t xml:space="preserve">,</w:t>
      </w:r>
      <w:r>
        <w:t xml:space="preserve"> </w:t>
      </w:r>
      <w:r>
        <w:rPr>
          <w:i/>
        </w:rPr>
        <w:t xml:space="preserve">73</w:t>
      </w:r>
      <w:r>
        <w:t xml:space="preserve">(1), 227–259. doi:</w:t>
      </w:r>
      <w:hyperlink r:id="rId84">
        <w:r>
          <w:rPr>
            <w:rStyle w:val="Hyperlink"/>
          </w:rPr>
          <w:t xml:space="preserve">10.1111/j.1467-6494.2004.00309.x</w:t>
        </w:r>
      </w:hyperlink>
    </w:p>
    <w:bookmarkEnd w:id="85"/>
    <w:bookmarkStart w:id="87" w:name="ref-DeFruyt1996"/>
    <w:p>
      <w:pPr>
        <w:pStyle w:val="Textkrper"/>
      </w:pPr>
      <w:r>
        <w:t xml:space="preserve">De Fruyt, F., &amp; Mervielde, I. (1996). Personality and interests as predictors of educational streaming and achievement.</w:t>
      </w:r>
      <w:r>
        <w:t xml:space="preserve"> </w:t>
      </w:r>
      <w:r>
        <w:rPr>
          <w:i/>
        </w:rPr>
        <w:t xml:space="preserve">European Journal of Personality</w:t>
      </w:r>
      <w:r>
        <w:t xml:space="preserve">,</w:t>
      </w:r>
      <w:r>
        <w:t xml:space="preserve"> </w:t>
      </w:r>
      <w:r>
        <w:rPr>
          <w:i/>
        </w:rPr>
        <w:t xml:space="preserve">10</w:t>
      </w:r>
      <w:r>
        <w:t xml:space="preserve">(5), 405–425. doi:</w:t>
      </w:r>
      <w:hyperlink r:id="rId86">
        <w:r>
          <w:rPr>
            <w:rStyle w:val="Hyperlink"/>
          </w:rPr>
          <w:t xml:space="preserve">10.1002/(SICI)1099-0984(199612)10:5&lt;405::AID-PER255&gt;3.0.CO;2-M</w:t>
        </w:r>
      </w:hyperlink>
    </w:p>
    <w:bookmarkEnd w:id="87"/>
    <w:bookmarkStart w:id="89" w:name="ref-DeYoung2007"/>
    <w:p>
      <w:pPr>
        <w:pStyle w:val="Textkrper"/>
      </w:pPr>
      <w:r>
        <w:t xml:space="preserve">DeYoung, C. G., Quilty, L. C., &amp; Peterson, J. B. (2007). Between Facets and Domains: 10 Aspects of the Big Five.</w:t>
      </w:r>
      <w:r>
        <w:t xml:space="preserve"> </w:t>
      </w:r>
      <w:r>
        <w:rPr>
          <w:i/>
        </w:rPr>
        <w:t xml:space="preserve">Journal of Personality and Social Psychology</w:t>
      </w:r>
      <w:r>
        <w:t xml:space="preserve">,</w:t>
      </w:r>
      <w:r>
        <w:t xml:space="preserve"> </w:t>
      </w:r>
      <w:r>
        <w:rPr>
          <w:i/>
        </w:rPr>
        <w:t xml:space="preserve">93</w:t>
      </w:r>
      <w:r>
        <w:t xml:space="preserve">(5), 880–896. doi:</w:t>
      </w:r>
      <w:hyperlink r:id="rId88">
        <w:r>
          <w:rPr>
            <w:rStyle w:val="Hyperlink"/>
          </w:rPr>
          <w:t xml:space="preserve">10.1037/0022-3514.93.5.880</w:t>
        </w:r>
      </w:hyperlink>
    </w:p>
    <w:bookmarkEnd w:id="89"/>
    <w:bookmarkStart w:id="91" w:name="ref-Diener1985"/>
    <w:p>
      <w:pPr>
        <w:pStyle w:val="Textkrper"/>
      </w:pPr>
      <w:r>
        <w:t xml:space="preserve">Diener, E., Emmons, R. A., Larsen, R. J., &amp; Griffin, S. (1985). The Satisfaction With Life Scale.</w:t>
      </w:r>
      <w:r>
        <w:t xml:space="preserve"> </w:t>
      </w:r>
      <w:r>
        <w:rPr>
          <w:i/>
        </w:rPr>
        <w:t xml:space="preserve">Journal of Personality</w:t>
      </w:r>
      <w:r>
        <w:t xml:space="preserve">,</w:t>
      </w:r>
      <w:r>
        <w:t xml:space="preserve"> </w:t>
      </w:r>
      <w:r>
        <w:rPr>
          <w:i/>
        </w:rPr>
        <w:t xml:space="preserve">49</w:t>
      </w:r>
      <w:r>
        <w:t xml:space="preserve">(1), 71–75. doi:</w:t>
      </w:r>
      <w:hyperlink r:id="rId90">
        <w:r>
          <w:rPr>
            <w:rStyle w:val="Hyperlink"/>
          </w:rPr>
          <w:t xml:space="preserve">10.1207/s15327752jpa4901</w:t>
        </w:r>
      </w:hyperlink>
    </w:p>
    <w:bookmarkEnd w:id="91"/>
    <w:bookmarkStart w:id="93" w:name="ref-Diener2003"/>
    <w:p>
      <w:pPr>
        <w:pStyle w:val="Textkrper"/>
      </w:pPr>
      <w:r>
        <w:t xml:space="preserve">Diener, E., Oishi, S., &amp; Lucas, R. E. (2003). Personality, culture, and subjective well-being. doi:</w:t>
      </w:r>
      <w:hyperlink r:id="rId92">
        <w:r>
          <w:rPr>
            <w:rStyle w:val="Hyperlink"/>
          </w:rPr>
          <w:t xml:space="preserve">10.1146/annurev.psych.54.101601.145056</w:t>
        </w:r>
      </w:hyperlink>
    </w:p>
    <w:bookmarkEnd w:id="93"/>
    <w:bookmarkStart w:id="95" w:name="ref-Digman1990"/>
    <w:p>
      <w:pPr>
        <w:pStyle w:val="Textkrper"/>
      </w:pPr>
      <w:r>
        <w:t xml:space="preserve">Digman, J. M. (1990). Personality Structure: Emergence of the Five-Factor Model.</w:t>
      </w:r>
      <w:r>
        <w:t xml:space="preserve"> </w:t>
      </w:r>
      <w:r>
        <w:rPr>
          <w:i/>
        </w:rPr>
        <w:t xml:space="preserve">Annual Review of Psychology</w:t>
      </w:r>
      <w:r>
        <w:t xml:space="preserve">,</w:t>
      </w:r>
      <w:r>
        <w:t xml:space="preserve"> </w:t>
      </w:r>
      <w:r>
        <w:rPr>
          <w:i/>
        </w:rPr>
        <w:t xml:space="preserve">41</w:t>
      </w:r>
      <w:r>
        <w:t xml:space="preserve">(1), 417–440. doi:</w:t>
      </w:r>
      <w:hyperlink r:id="rId94">
        <w:r>
          <w:rPr>
            <w:rStyle w:val="Hyperlink"/>
          </w:rPr>
          <w:t xml:space="preserve">10.1146/annurev.ps.41.020190.002221</w:t>
        </w:r>
      </w:hyperlink>
    </w:p>
    <w:bookmarkEnd w:id="95"/>
    <w:bookmarkStart w:id="97" w:name="ref-Dollinger1991"/>
    <w:p>
      <w:pPr>
        <w:pStyle w:val="Textkrper"/>
      </w:pPr>
      <w:r>
        <w:t xml:space="preserve">Dollinger, S. J., &amp; Orf, L. A. (1991). Personality and performance in "personality": Conscientiousness and openness.</w:t>
      </w:r>
      <w:r>
        <w:t xml:space="preserve"> </w:t>
      </w:r>
      <w:r>
        <w:rPr>
          <w:i/>
        </w:rPr>
        <w:t xml:space="preserve">Journal of Research in Personality</w:t>
      </w:r>
      <w:r>
        <w:t xml:space="preserve">,</w:t>
      </w:r>
      <w:r>
        <w:t xml:space="preserve"> </w:t>
      </w:r>
      <w:r>
        <w:rPr>
          <w:i/>
        </w:rPr>
        <w:t xml:space="preserve">25</w:t>
      </w:r>
      <w:r>
        <w:t xml:space="preserve">(3), 276–284. doi:</w:t>
      </w:r>
      <w:hyperlink r:id="rId96">
        <w:r>
          <w:rPr>
            <w:rStyle w:val="Hyperlink"/>
          </w:rPr>
          <w:t xml:space="preserve">10.1016/0092-6566(91)90020-Q</w:t>
        </w:r>
      </w:hyperlink>
    </w:p>
    <w:bookmarkEnd w:id="97"/>
    <w:bookmarkStart w:id="99" w:name="ref-Fiske1949"/>
    <w:p>
      <w:pPr>
        <w:pStyle w:val="Textkrper"/>
      </w:pPr>
      <w:r>
        <w:t xml:space="preserve">Fiske, D. W. (1949). Consistency of the factorial structures of personality ratings from different sources.</w:t>
      </w:r>
      <w:r>
        <w:t xml:space="preserve"> </w:t>
      </w:r>
      <w:r>
        <w:rPr>
          <w:i/>
        </w:rPr>
        <w:t xml:space="preserve">Journal of Abnormal and Social Psychology</w:t>
      </w:r>
      <w:r>
        <w:t xml:space="preserve">,</w:t>
      </w:r>
      <w:r>
        <w:t xml:space="preserve"> </w:t>
      </w:r>
      <w:r>
        <w:rPr>
          <w:i/>
        </w:rPr>
        <w:t xml:space="preserve">44</w:t>
      </w:r>
      <w:r>
        <w:t xml:space="preserve">(3), 329–344. doi:</w:t>
      </w:r>
      <w:hyperlink r:id="rId98">
        <w:r>
          <w:rPr>
            <w:rStyle w:val="Hyperlink"/>
          </w:rPr>
          <w:t xml:space="preserve">10.1037/h0057198</w:t>
        </w:r>
      </w:hyperlink>
    </w:p>
    <w:bookmarkEnd w:id="99"/>
    <w:bookmarkStart w:id="101" w:name="ref-Galton1884"/>
    <w:p>
      <w:pPr>
        <w:pStyle w:val="Textkrper"/>
      </w:pPr>
      <w:r>
        <w:t xml:space="preserve">Galton, F. (1884). The Measurement of Character. doi:</w:t>
      </w:r>
      <w:hyperlink r:id="rId100">
        <w:r>
          <w:rPr>
            <w:rStyle w:val="Hyperlink"/>
          </w:rPr>
          <w:t xml:space="preserve">10.1037/11352-058</w:t>
        </w:r>
      </w:hyperlink>
    </w:p>
    <w:bookmarkEnd w:id="101"/>
    <w:bookmarkStart w:id="103" w:name="ref-Gaughan2012"/>
    <w:p>
      <w:pPr>
        <w:pStyle w:val="Textkrper"/>
      </w:pPr>
      <w:r>
        <w:t xml:space="preserve">Gaughan, E. T., Miller, J. D., &amp; Lynam, D. R. (2012). Examining the Utility of General Models of Personality in the Study of Psychopathy: A Comparison of the HEXACO-PI-R and NEO PI-R.</w:t>
      </w:r>
      <w:r>
        <w:t xml:space="preserve"> </w:t>
      </w:r>
      <w:r>
        <w:rPr>
          <w:i/>
        </w:rPr>
        <w:t xml:space="preserve">Journal of Personality Disorders</w:t>
      </w:r>
      <w:r>
        <w:t xml:space="preserve">,</w:t>
      </w:r>
      <w:r>
        <w:t xml:space="preserve"> </w:t>
      </w:r>
      <w:r>
        <w:rPr>
          <w:i/>
        </w:rPr>
        <w:t xml:space="preserve">26</w:t>
      </w:r>
      <w:r>
        <w:t xml:space="preserve">(4), 513–523. doi:</w:t>
      </w:r>
      <w:hyperlink r:id="rId102">
        <w:r>
          <w:rPr>
            <w:rStyle w:val="Hyperlink"/>
          </w:rPr>
          <w:t xml:space="preserve">10.1521/pedi.2012.26.4.513</w:t>
        </w:r>
      </w:hyperlink>
    </w:p>
    <w:bookmarkEnd w:id="103"/>
    <w:bookmarkStart w:id="105" w:name="ref-Gaughan2009"/>
    <w:p>
      <w:pPr>
        <w:pStyle w:val="Textkrper"/>
      </w:pPr>
      <w:r>
        <w:t xml:space="preserve">Gaughan, E. T., Miller, J. D., Pryor, L. R., &amp; Lynam, D. R. (2009). Comparing two alternative measures of general personality in the assessment of psychopathy: A test of the NEO PI-R and the MPQ.</w:t>
      </w:r>
      <w:r>
        <w:t xml:space="preserve"> </w:t>
      </w:r>
      <w:r>
        <w:rPr>
          <w:i/>
        </w:rPr>
        <w:t xml:space="preserve">Journal of Personality</w:t>
      </w:r>
      <w:r>
        <w:t xml:space="preserve">,</w:t>
      </w:r>
      <w:r>
        <w:t xml:space="preserve"> </w:t>
      </w:r>
      <w:r>
        <w:rPr>
          <w:i/>
        </w:rPr>
        <w:t xml:space="preserve">77</w:t>
      </w:r>
      <w:r>
        <w:t xml:space="preserve">(4), 965–995. doi:</w:t>
      </w:r>
      <w:hyperlink r:id="rId104">
        <w:r>
          <w:rPr>
            <w:rStyle w:val="Hyperlink"/>
          </w:rPr>
          <w:t xml:space="preserve">10.1111/j.1467-6494.2009.00571.x</w:t>
        </w:r>
      </w:hyperlink>
    </w:p>
    <w:bookmarkEnd w:id="105"/>
    <w:bookmarkStart w:id="107" w:name="ref-Goldberg2006"/>
    <w:p>
      <w:pPr>
        <w:pStyle w:val="Textkrper"/>
      </w:pPr>
      <w:r>
        <w:t xml:space="preserve">Goldberg, L. R., Johnson, J. A., Eber, H. W., Hogan, R., Ashton, M. C., Cloninger, C. R., &amp; Gough, H. G. (2006). The international personality item pool and the future of public-domain personality measures.</w:t>
      </w:r>
      <w:r>
        <w:t xml:space="preserve"> </w:t>
      </w:r>
      <w:r>
        <w:rPr>
          <w:i/>
        </w:rPr>
        <w:t xml:space="preserve">Journal of Research in Personality</w:t>
      </w:r>
      <w:r>
        <w:t xml:space="preserve">,</w:t>
      </w:r>
      <w:r>
        <w:t xml:space="preserve"> </w:t>
      </w:r>
      <w:r>
        <w:rPr>
          <w:i/>
        </w:rPr>
        <w:t xml:space="preserve">40</w:t>
      </w:r>
      <w:r>
        <w:t xml:space="preserve">(1), 84–96. doi:</w:t>
      </w:r>
      <w:hyperlink r:id="rId106">
        <w:r>
          <w:rPr>
            <w:rStyle w:val="Hyperlink"/>
          </w:rPr>
          <w:t xml:space="preserve">10.1016/j.jrp.2005.08.007</w:t>
        </w:r>
      </w:hyperlink>
    </w:p>
    <w:bookmarkEnd w:id="107"/>
    <w:bookmarkStart w:id="109" w:name="ref-Hagger-Johnson2007"/>
    <w:p>
      <w:pPr>
        <w:pStyle w:val="Textkrper"/>
      </w:pPr>
      <w:r>
        <w:t xml:space="preserve">Hagger-Johnson, G. E., &amp; Whiteman, M. C. (2007). Conscientiousness facets and health behaviors: A latent variable modeling approach.</w:t>
      </w:r>
      <w:r>
        <w:t xml:space="preserve"> </w:t>
      </w:r>
      <w:r>
        <w:rPr>
          <w:i/>
        </w:rPr>
        <w:t xml:space="preserve">Personality and Individual Differences</w:t>
      </w:r>
      <w:r>
        <w:t xml:space="preserve">,</w:t>
      </w:r>
      <w:r>
        <w:t xml:space="preserve"> </w:t>
      </w:r>
      <w:r>
        <w:rPr>
          <w:i/>
        </w:rPr>
        <w:t xml:space="preserve">43</w:t>
      </w:r>
      <w:r>
        <w:t xml:space="preserve">(5), 1235–1245. doi:</w:t>
      </w:r>
      <w:hyperlink r:id="rId108">
        <w:r>
          <w:rPr>
            <w:rStyle w:val="Hyperlink"/>
          </w:rPr>
          <w:t xml:space="preserve">10.1016/j.paid.2007.03.014</w:t>
        </w:r>
      </w:hyperlink>
    </w:p>
    <w:bookmarkEnd w:id="109"/>
    <w:bookmarkStart w:id="111" w:name="ref-Horn1965"/>
    <w:p>
      <w:pPr>
        <w:pStyle w:val="Textkrper"/>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 doi:</w:t>
      </w:r>
      <w:hyperlink r:id="rId110">
        <w:r>
          <w:rPr>
            <w:rStyle w:val="Hyperlink"/>
          </w:rPr>
          <w:t xml:space="preserve">10.1007/BF02289447</w:t>
        </w:r>
      </w:hyperlink>
    </w:p>
    <w:bookmarkEnd w:id="111"/>
    <w:bookmarkStart w:id="113" w:name="ref-Hu1999"/>
    <w:p>
      <w:pPr>
        <w:pStyle w:val="Textkrper"/>
      </w:pPr>
      <w:r>
        <w:t xml:space="preserve">Hu, L. T., &amp; Bentler, P. M. (1999). Cutoff criteria for fit indexes in covariance structure analysis: Conventional criteria versus new alternatives.</w:t>
      </w:r>
      <w:r>
        <w:t xml:space="preserve"> </w:t>
      </w:r>
      <w:r>
        <w:rPr>
          <w:i/>
        </w:rPr>
        <w:t xml:space="preserve">Structural Equation Modeling</w:t>
      </w:r>
      <w:r>
        <w:t xml:space="preserve">,</w:t>
      </w:r>
      <w:r>
        <w:t xml:space="preserve"> </w:t>
      </w:r>
      <w:r>
        <w:rPr>
          <w:i/>
        </w:rPr>
        <w:t xml:space="preserve">6</w:t>
      </w:r>
      <w:r>
        <w:t xml:space="preserve">(1), 1–55. doi:</w:t>
      </w:r>
      <w:hyperlink r:id="rId112">
        <w:r>
          <w:rPr>
            <w:rStyle w:val="Hyperlink"/>
          </w:rPr>
          <w:t xml:space="preserve">10.1080/10705519909540118</w:t>
        </w:r>
      </w:hyperlink>
    </w:p>
    <w:bookmarkEnd w:id="113"/>
    <w:bookmarkStart w:id="115" w:name="ref-Kok2017"/>
    <w:p>
      <w:pPr>
        <w:pStyle w:val="Textkrper"/>
      </w:pPr>
      <w:r>
        <w:t xml:space="preserve">Kok, A. A., Plaisier, I., Smit, J. H., &amp; Penninx, B. W. (2017). The impact of conscientiousness, mastery, and work circumstances on subsequent absenteeism in employees with and without affective disorders.</w:t>
      </w:r>
      <w:r>
        <w:t xml:space="preserve"> </w:t>
      </w:r>
      <w:r>
        <w:rPr>
          <w:i/>
        </w:rPr>
        <w:t xml:space="preserve">BMC Psychology</w:t>
      </w:r>
      <w:r>
        <w:t xml:space="preserve">,</w:t>
      </w:r>
      <w:r>
        <w:t xml:space="preserve"> </w:t>
      </w:r>
      <w:r>
        <w:rPr>
          <w:i/>
        </w:rPr>
        <w:t xml:space="preserve">5</w:t>
      </w:r>
      <w:r>
        <w:t xml:space="preserve">(1), 1–10. doi:</w:t>
      </w:r>
      <w:hyperlink r:id="rId114">
        <w:r>
          <w:rPr>
            <w:rStyle w:val="Hyperlink"/>
          </w:rPr>
          <w:t xml:space="preserve">10.1186/s40359-017-0179-y</w:t>
        </w:r>
      </w:hyperlink>
    </w:p>
    <w:bookmarkEnd w:id="115"/>
    <w:bookmarkStart w:id="117" w:name="ref-Krueger2012a"/>
    <w:p>
      <w:pPr>
        <w:pStyle w:val="Textkrper"/>
      </w:pPr>
      <w:r>
        <w:t xml:space="preserve">Krueger, R. F., Derringer, J., Markon, K. E., Watson, D., &amp; Skodol, A. E. (2012). Initial construction of a maladaptive personality trait model and inventory for DSM </w:t>
      </w:r>
      <w:r>
        <w:softHyphen/>
      </w:r>
      <w:r>
        <w:t xml:space="preserve"> 5 Initial construction of a maladaptive personality trait model and inventory for DSM-5.</w:t>
      </w:r>
      <w:r>
        <w:t xml:space="preserve"> </w:t>
      </w:r>
      <w:r>
        <w:rPr>
          <w:i/>
        </w:rPr>
        <w:t xml:space="preserve">Psychological Medicine</w:t>
      </w:r>
      <w:r>
        <w:t xml:space="preserve">,</w:t>
      </w:r>
      <w:r>
        <w:t xml:space="preserve"> </w:t>
      </w:r>
      <w:r>
        <w:rPr>
          <w:i/>
        </w:rPr>
        <w:t xml:space="preserve">42</w:t>
      </w:r>
      <w:r>
        <w:t xml:space="preserve">(09), 1872–1890. doi:</w:t>
      </w:r>
      <w:hyperlink r:id="rId116">
        <w:r>
          <w:rPr>
            <w:rStyle w:val="Hyperlink"/>
          </w:rPr>
          <w:t xml:space="preserve">10.1017/S0033291711002674</w:t>
        </w:r>
      </w:hyperlink>
    </w:p>
    <w:bookmarkEnd w:id="117"/>
    <w:bookmarkStart w:id="119" w:name="ref-Lee2006"/>
    <w:p>
      <w:pPr>
        <w:pStyle w:val="Textkrper"/>
      </w:pPr>
      <w:r>
        <w:t xml:space="preserve">Lee, K., &amp; Ashton, M. C. (2006). Further assessment of the HEXACO personality inventory: Two new facet scales and an observer report form.</w:t>
      </w:r>
      <w:r>
        <w:t xml:space="preserve"> </w:t>
      </w:r>
      <w:r>
        <w:rPr>
          <w:i/>
        </w:rPr>
        <w:t xml:space="preserve">Psychological Assessment</w:t>
      </w:r>
      <w:r>
        <w:t xml:space="preserve">,</w:t>
      </w:r>
      <w:r>
        <w:t xml:space="preserve"> </w:t>
      </w:r>
      <w:r>
        <w:rPr>
          <w:i/>
        </w:rPr>
        <w:t xml:space="preserve">18</w:t>
      </w:r>
      <w:r>
        <w:t xml:space="preserve">(2), 182–191. doi:</w:t>
      </w:r>
      <w:hyperlink r:id="rId118">
        <w:r>
          <w:rPr>
            <w:rStyle w:val="Hyperlink"/>
          </w:rPr>
          <w:t xml:space="preserve">10.1037/1040-3590.18.2.182</w:t>
        </w:r>
      </w:hyperlink>
    </w:p>
    <w:bookmarkEnd w:id="119"/>
    <w:bookmarkStart w:id="121" w:name="ref-Lee2016"/>
    <w:p>
      <w:pPr>
        <w:pStyle w:val="Textkrper"/>
      </w:pPr>
      <w:r>
        <w:t xml:space="preserve">Lee, K., &amp; Ashton, M. C. (2016). Psychometric Properties of the HEXACO-100.</w:t>
      </w:r>
      <w:r>
        <w:t xml:space="preserve"> </w:t>
      </w:r>
      <w:r>
        <w:rPr>
          <w:i/>
        </w:rPr>
        <w:t xml:space="preserve">Assessment</w:t>
      </w:r>
      <w:r>
        <w:t xml:space="preserve">,</w:t>
      </w:r>
      <w:r>
        <w:t xml:space="preserve"> </w:t>
      </w:r>
      <w:r>
        <w:rPr>
          <w:i/>
        </w:rPr>
        <w:t xml:space="preserve">1-15</w:t>
      </w:r>
      <w:r>
        <w:t xml:space="preserve">. doi:</w:t>
      </w:r>
      <w:hyperlink r:id="rId120">
        <w:r>
          <w:rPr>
            <w:rStyle w:val="Hyperlink"/>
          </w:rPr>
          <w:t xml:space="preserve">10.1177/1073191116659134</w:t>
        </w:r>
      </w:hyperlink>
    </w:p>
    <w:bookmarkEnd w:id="121"/>
    <w:bookmarkStart w:id="123" w:name="ref-Leone2012"/>
    <w:p>
      <w:pPr>
        <w:pStyle w:val="Textkrper"/>
      </w:pPr>
      <w:r>
        <w:t xml:space="preserve">Leone, L., Chirumbolo, A., &amp; Desimoni, M. (2012). The impact of the HEXACO personality model in predicting socio-political attitudes: The moderating role of interest in politics.</w:t>
      </w:r>
      <w:r>
        <w:t xml:space="preserve"> </w:t>
      </w:r>
      <w:r>
        <w:rPr>
          <w:i/>
        </w:rPr>
        <w:t xml:space="preserve">Personality and Individual Differences</w:t>
      </w:r>
      <w:r>
        <w:t xml:space="preserve">,</w:t>
      </w:r>
      <w:r>
        <w:t xml:space="preserve"> </w:t>
      </w:r>
      <w:r>
        <w:rPr>
          <w:i/>
        </w:rPr>
        <w:t xml:space="preserve">52</w:t>
      </w:r>
      <w:r>
        <w:t xml:space="preserve">(3), 416–421. doi:</w:t>
      </w:r>
      <w:hyperlink r:id="rId122">
        <w:r>
          <w:rPr>
            <w:rStyle w:val="Hyperlink"/>
          </w:rPr>
          <w:t xml:space="preserve">10.1016/j.paid.2011.10.049</w:t>
        </w:r>
      </w:hyperlink>
    </w:p>
    <w:bookmarkEnd w:id="123"/>
    <w:bookmarkStart w:id="125" w:name="ref-Lounsbury2002"/>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124">
        <w:r>
          <w:rPr>
            <w:rStyle w:val="Hyperlink"/>
          </w:rPr>
          <w:t xml:space="preserve">10.1016/j.lindif.2003.08.001</w:t>
        </w:r>
      </w:hyperlink>
    </w:p>
    <w:bookmarkEnd w:id="125"/>
    <w:bookmarkStart w:id="127" w:name="ref-MacCann2009"/>
    <w:p>
      <w:pPr>
        <w:pStyle w:val="Textkrper"/>
      </w:pPr>
      <w:r>
        <w:t xml:space="preserve">MacCann, C., Duckworth, A. L., &amp; Roberts, R. D. (2009). Empirical identification of the major facets of Conscientiousness.</w:t>
      </w:r>
      <w:r>
        <w:t xml:space="preserve"> </w:t>
      </w:r>
      <w:r>
        <w:rPr>
          <w:i/>
        </w:rPr>
        <w:t xml:space="preserve">Learning and Individual Differences</w:t>
      </w:r>
      <w:r>
        <w:t xml:space="preserve">,</w:t>
      </w:r>
      <w:r>
        <w:t xml:space="preserve"> </w:t>
      </w:r>
      <w:r>
        <w:rPr>
          <w:i/>
        </w:rPr>
        <w:t xml:space="preserve">19</w:t>
      </w:r>
      <w:r>
        <w:t xml:space="preserve">(4), 451–458. doi:</w:t>
      </w:r>
      <w:hyperlink r:id="rId126">
        <w:r>
          <w:rPr>
            <w:rStyle w:val="Hyperlink"/>
          </w:rPr>
          <w:t xml:space="preserve">10.1016/j.lindif.2009.03.007</w:t>
        </w:r>
      </w:hyperlink>
    </w:p>
    <w:bookmarkEnd w:id="127"/>
    <w:bookmarkStart w:id="129" w:name="ref-Markon2013"/>
    <w:p>
      <w:pPr>
        <w:pStyle w:val="Textkrper"/>
      </w:pPr>
      <w:r>
        <w:t xml:space="preserve">Markon, K. E., Quilty, L. C., Bagby, R. M., &amp; Krueger, R. F. (2013). The Development and Psychometric Properties of an Informant-Report Form of the Personality Inventory for DSM-5 (PID-5).</w:t>
      </w:r>
      <w:r>
        <w:t xml:space="preserve"> </w:t>
      </w:r>
      <w:r>
        <w:rPr>
          <w:i/>
        </w:rPr>
        <w:t xml:space="preserve">Assessment</w:t>
      </w:r>
      <w:r>
        <w:t xml:space="preserve">,</w:t>
      </w:r>
      <w:r>
        <w:t xml:space="preserve"> </w:t>
      </w:r>
      <w:r>
        <w:rPr>
          <w:i/>
        </w:rPr>
        <w:t xml:space="preserve">20</w:t>
      </w:r>
      <w:r>
        <w:t xml:space="preserve">(3), 370–383. doi:</w:t>
      </w:r>
      <w:hyperlink r:id="rId128">
        <w:r>
          <w:rPr>
            <w:rStyle w:val="Hyperlink"/>
          </w:rPr>
          <w:t xml:space="preserve">10.1177/1073191113486513</w:t>
        </w:r>
      </w:hyperlink>
    </w:p>
    <w:bookmarkEnd w:id="129"/>
    <w:bookmarkStart w:id="131" w:name="ref-Marsh2010"/>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130">
        <w:r>
          <w:rPr>
            <w:rStyle w:val="Hyperlink"/>
          </w:rPr>
          <w:t xml:space="preserve">10.1037/a0019227</w:t>
        </w:r>
      </w:hyperlink>
    </w:p>
    <w:bookmarkEnd w:id="131"/>
    <w:bookmarkStart w:id="133" w:name="ref-Mcabee2014"/>
    <w:p>
      <w:pPr>
        <w:pStyle w:val="Textkrper"/>
      </w:pPr>
      <w:r>
        <w:t xml:space="preserve">Mcabee, S. T., Oswald, F. L., &amp; Connelly, B. S. (2014). Bifactor Models of Personality and College Student Performance: A Broad Versus Narrow View.</w:t>
      </w:r>
      <w:r>
        <w:t xml:space="preserve"> </w:t>
      </w:r>
      <w:r>
        <w:rPr>
          <w:i/>
        </w:rPr>
        <w:t xml:space="preserve">European Journal of Personality</w:t>
      </w:r>
      <w:r>
        <w:t xml:space="preserve">,</w:t>
      </w:r>
      <w:r>
        <w:t xml:space="preserve"> </w:t>
      </w:r>
      <w:r>
        <w:rPr>
          <w:i/>
        </w:rPr>
        <w:t xml:space="preserve">28</w:t>
      </w:r>
      <w:r>
        <w:t xml:space="preserve">(6), 604–619. doi:</w:t>
      </w:r>
      <w:hyperlink r:id="rId132">
        <w:r>
          <w:rPr>
            <w:rStyle w:val="Hyperlink"/>
          </w:rPr>
          <w:t xml:space="preserve">10.1002/per.1975</w:t>
        </w:r>
      </w:hyperlink>
    </w:p>
    <w:bookmarkEnd w:id="133"/>
    <w:bookmarkStart w:id="135" w:name="ref-McAdams2006a"/>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134">
        <w:r>
          <w:rPr>
            <w:rStyle w:val="Hyperlink"/>
          </w:rPr>
          <w:t xml:space="preserve">10.1037/0003-066X.61.3.204</w:t>
        </w:r>
      </w:hyperlink>
    </w:p>
    <w:bookmarkEnd w:id="135"/>
    <w:bookmarkStart w:id="137" w:name="ref-McAdams2009"/>
    <w:p>
      <w:pPr>
        <w:pStyle w:val="Textkrper"/>
      </w:pPr>
      <w:r>
        <w:t xml:space="preserve">McAdams, K. K., &amp; Donnellan, M. B. (2009). Facets of personality and drinking in first-year college students.</w:t>
      </w:r>
      <w:r>
        <w:t xml:space="preserve"> </w:t>
      </w:r>
      <w:r>
        <w:rPr>
          <w:i/>
        </w:rPr>
        <w:t xml:space="preserve">Personality and Individual Differences</w:t>
      </w:r>
      <w:r>
        <w:t xml:space="preserve">,</w:t>
      </w:r>
      <w:r>
        <w:t xml:space="preserve"> </w:t>
      </w:r>
      <w:r>
        <w:rPr>
          <w:i/>
        </w:rPr>
        <w:t xml:space="preserve">46</w:t>
      </w:r>
      <w:r>
        <w:t xml:space="preserve">(2), 207–212. doi:</w:t>
      </w:r>
      <w:hyperlink r:id="rId136">
        <w:r>
          <w:rPr>
            <w:rStyle w:val="Hyperlink"/>
          </w:rPr>
          <w:t xml:space="preserve">10.1016/j.paid.2008.09.028</w:t>
        </w:r>
      </w:hyperlink>
    </w:p>
    <w:bookmarkEnd w:id="137"/>
    <w:bookmarkStart w:id="139" w:name="ref-Mccrae2011"/>
    <w:p>
      <w:pPr>
        <w:pStyle w:val="Textkrper"/>
      </w:pPr>
      <w:r>
        <w:t xml:space="preserve">Mccrae, R. R., Kurtz, J. E., Yamagata, S., &amp; Terracciano, A. (2011). Internal consistency, retest reliability and their implications for personality Scale Validity.</w:t>
      </w:r>
      <w:r>
        <w:t xml:space="preserve"> </w:t>
      </w:r>
      <w:r>
        <w:rPr>
          <w:i/>
        </w:rPr>
        <w:t xml:space="preserve">Personality and Social Psychological Bulletin</w:t>
      </w:r>
      <w:r>
        <w:t xml:space="preserve">,</w:t>
      </w:r>
      <w:r>
        <w:t xml:space="preserve"> </w:t>
      </w:r>
      <w:r>
        <w:rPr>
          <w:i/>
        </w:rPr>
        <w:t xml:space="preserve">15</w:t>
      </w:r>
      <w:r>
        <w:t xml:space="preserve">(1), 28–50. doi:</w:t>
      </w:r>
      <w:hyperlink r:id="rId138">
        <w:r>
          <w:rPr>
            <w:rStyle w:val="Hyperlink"/>
          </w:rPr>
          <w:t xml:space="preserve">10.1177/1088868310366253.Internal</w:t>
        </w:r>
      </w:hyperlink>
    </w:p>
    <w:bookmarkEnd w:id="139"/>
    <w:bookmarkStart w:id="141" w:name="ref-McCrae1996"/>
    <w:p>
      <w:pPr>
        <w:pStyle w:val="Textkrper"/>
      </w:pPr>
      <w:r>
        <w:t xml:space="preserve">McCrae, R. R., Zonderman, A. B., Costa, P. T., Bond, M. H., &amp; Paunonen, S. V. (1996). Evaluating replicability of factors in the tevised NEO personality inventory: Confirmatory factor analysis versus procrustes rotation.</w:t>
      </w:r>
      <w:r>
        <w:t xml:space="preserve"> </w:t>
      </w:r>
      <w:r>
        <w:rPr>
          <w:i/>
        </w:rPr>
        <w:t xml:space="preserve">Journal of Personality and Social Psychology</w:t>
      </w:r>
      <w:r>
        <w:t xml:space="preserve">,</w:t>
      </w:r>
      <w:r>
        <w:t xml:space="preserve"> </w:t>
      </w:r>
      <w:r>
        <w:rPr>
          <w:i/>
        </w:rPr>
        <w:t xml:space="preserve">70</w:t>
      </w:r>
      <w:r>
        <w:t xml:space="preserve">(3), 552–566. Retrieved from</w:t>
      </w:r>
      <w:r>
        <w:t xml:space="preserve"> </w:t>
      </w:r>
      <w:hyperlink r:id="rId140">
        <w:r>
          <w:rPr>
            <w:rStyle w:val="Hyperlink"/>
          </w:rPr>
          <w:t xml:space="preserve">http://www.sciencedirect.com/science/article/B6X01-46SGF6X-B/2/cfbcc79b23f57818759b3ae2b7f949b5</w:t>
        </w:r>
      </w:hyperlink>
    </w:p>
    <w:bookmarkEnd w:id="141"/>
    <w:bookmarkStart w:id="143" w:name="ref-Noftle2006"/>
    <w:p>
      <w:pPr>
        <w:pStyle w:val="Textkrper"/>
      </w:pPr>
      <w:r>
        <w:t xml:space="preserve">Noftle, E. E., &amp; Shaver, P. R. (2006). Attachment dimensions and the big five personality traits: Associations and comparative ability to predict relationship quality.</w:t>
      </w:r>
      <w:r>
        <w:t xml:space="preserve"> </w:t>
      </w:r>
      <w:r>
        <w:rPr>
          <w:i/>
        </w:rPr>
        <w:t xml:space="preserve">Journal of Research in Personality</w:t>
      </w:r>
      <w:r>
        <w:t xml:space="preserve">,</w:t>
      </w:r>
      <w:r>
        <w:t xml:space="preserve"> </w:t>
      </w:r>
      <w:r>
        <w:rPr>
          <w:i/>
        </w:rPr>
        <w:t xml:space="preserve">40</w:t>
      </w:r>
      <w:r>
        <w:t xml:space="preserve">(2), 179–208. doi:</w:t>
      </w:r>
      <w:hyperlink r:id="rId142">
        <w:r>
          <w:rPr>
            <w:rStyle w:val="Hyperlink"/>
          </w:rPr>
          <w:t xml:space="preserve">10.1016/j.jrp.2004.11.003</w:t>
        </w:r>
      </w:hyperlink>
    </w:p>
    <w:bookmarkEnd w:id="143"/>
    <w:bookmarkStart w:id="144" w:name="ref-Norman1967"/>
    <w:p>
      <w:pPr>
        <w:pStyle w:val="Textkrper"/>
      </w:pPr>
      <w:r>
        <w:t xml:space="preserve">Norman, W. T. (1967). 2800 Personality Trait Descriptors - Normative Operating Characteristics for a University Population, 1–279.</w:t>
      </w:r>
    </w:p>
    <w:bookmarkEnd w:id="144"/>
    <w:bookmarkStart w:id="146" w:name="ref-OConnor2007"/>
    <w:p>
      <w:pPr>
        <w:pStyle w:val="Textkrper"/>
      </w:pPr>
      <w:r>
        <w:t xml:space="preserve">O’Connor, M. C., &amp; Paunonen, S. V. (2007). Big Five personality predictors of post-secondary academic performance.</w:t>
      </w:r>
      <w:r>
        <w:t xml:space="preserve"> </w:t>
      </w:r>
      <w:r>
        <w:rPr>
          <w:i/>
        </w:rPr>
        <w:t xml:space="preserve">Personality and Individual Differences</w:t>
      </w:r>
      <w:r>
        <w:t xml:space="preserve">,</w:t>
      </w:r>
      <w:r>
        <w:t xml:space="preserve"> </w:t>
      </w:r>
      <w:r>
        <w:rPr>
          <w:i/>
        </w:rPr>
        <w:t xml:space="preserve">43</w:t>
      </w:r>
      <w:r>
        <w:t xml:space="preserve">(5), 971–990. doi:</w:t>
      </w:r>
      <w:hyperlink r:id="rId145">
        <w:r>
          <w:rPr>
            <w:rStyle w:val="Hyperlink"/>
          </w:rPr>
          <w:t xml:space="preserve">10.1016/j.paid.2007.03.017</w:t>
        </w:r>
      </w:hyperlink>
    </w:p>
    <w:bookmarkEnd w:id="146"/>
    <w:bookmarkStart w:id="148" w:name="ref-OzerBenet2006"/>
    <w:p>
      <w:pPr>
        <w:pStyle w:val="Textkrper"/>
      </w:pPr>
      <w:r>
        <w:t xml:space="preserve">Ozer, D. J., &amp; Benet-Martínez, V. (2006). Personality and the Prediction of Consequential Outcomes.</w:t>
      </w:r>
      <w:r>
        <w:t xml:space="preserve"> </w:t>
      </w:r>
      <w:r>
        <w:rPr>
          <w:i/>
        </w:rPr>
        <w:t xml:space="preserve">Annual Review of Psychology</w:t>
      </w:r>
      <w:r>
        <w:t xml:space="preserve">,</w:t>
      </w:r>
      <w:r>
        <w:t xml:space="preserve"> </w:t>
      </w:r>
      <w:r>
        <w:rPr>
          <w:i/>
        </w:rPr>
        <w:t xml:space="preserve">57</w:t>
      </w:r>
      <w:r>
        <w:t xml:space="preserve">(1), 401–421. doi:</w:t>
      </w:r>
      <w:hyperlink r:id="rId147">
        <w:r>
          <w:rPr>
            <w:rStyle w:val="Hyperlink"/>
          </w:rPr>
          <w:t xml:space="preserve">10.1146/annurev.psych.57.102904.190127</w:t>
        </w:r>
      </w:hyperlink>
    </w:p>
    <w:bookmarkEnd w:id="148"/>
    <w:bookmarkStart w:id="150" w:name="ref-Paunonen2001"/>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149">
        <w:r>
          <w:rPr>
            <w:rStyle w:val="Hyperlink"/>
          </w:rPr>
          <w:t xml:space="preserve">10.1006/jrpe.2000.2309</w:t>
        </w:r>
      </w:hyperlink>
    </w:p>
    <w:bookmarkEnd w:id="150"/>
    <w:bookmarkStart w:id="152" w:name="ref-ClarkReynolds2001"/>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151">
        <w:r>
          <w:rPr>
            <w:rStyle w:val="Hyperlink"/>
          </w:rPr>
          <w:t xml:space="preserve">10.1111/1467-6494.00142</w:t>
        </w:r>
      </w:hyperlink>
    </w:p>
    <w:bookmarkEnd w:id="152"/>
    <w:bookmarkStart w:id="154" w:name="ref-Roberts2007a"/>
    <w:p>
      <w:pPr>
        <w:pStyle w:val="Textkrper"/>
      </w:pPr>
      <w:r>
        <w:t xml:space="preserve">Roberts, B. W., Kuncel, N. R., Shiner, R., Caspi, A., &amp; Goldberg, L. R. (2007). The Power of Personality.</w:t>
      </w:r>
      <w:r>
        <w:t xml:space="preserve"> </w:t>
      </w:r>
      <w:r>
        <w:rPr>
          <w:i/>
        </w:rPr>
        <w:t xml:space="preserve">Perspectives on Psychological Science</w:t>
      </w:r>
      <w:r>
        <w:t xml:space="preserve">,</w:t>
      </w:r>
      <w:r>
        <w:t xml:space="preserve"> </w:t>
      </w:r>
      <w:r>
        <w:rPr>
          <w:i/>
        </w:rPr>
        <w:t xml:space="preserve">2</w:t>
      </w:r>
      <w:r>
        <w:t xml:space="preserve">(4), 313–345. doi:</w:t>
      </w:r>
      <w:hyperlink r:id="rId153">
        <w:r>
          <w:rPr>
            <w:rStyle w:val="Hyperlink"/>
          </w:rPr>
          <w:t xml:space="preserve">10.1111/j.1745-6916.2007.00047.x</w:t>
        </w:r>
      </w:hyperlink>
    </w:p>
    <w:bookmarkEnd w:id="154"/>
    <w:bookmarkStart w:id="156" w:name="ref-Rosander2011"/>
    <w:p>
      <w:pPr>
        <w:pStyle w:val="Textkrper"/>
      </w:pPr>
      <w:r>
        <w:t xml:space="preserve">Rosander, P., Bäckström, M., &amp; Stenberg, G. (2011). Personality traits and general intelligence as predictors of academic performance: A structural equation modelling approach.</w:t>
      </w:r>
      <w:r>
        <w:t xml:space="preserve"> </w:t>
      </w:r>
      <w:r>
        <w:rPr>
          <w:i/>
        </w:rPr>
        <w:t xml:space="preserve">Learning and Individual Differences</w:t>
      </w:r>
      <w:r>
        <w:t xml:space="preserve">,</w:t>
      </w:r>
      <w:r>
        <w:t xml:space="preserve"> </w:t>
      </w:r>
      <w:r>
        <w:rPr>
          <w:i/>
        </w:rPr>
        <w:t xml:space="preserve">21</w:t>
      </w:r>
      <w:r>
        <w:t xml:space="preserve">(5), 590–596. doi:</w:t>
      </w:r>
      <w:hyperlink r:id="rId155">
        <w:r>
          <w:rPr>
            <w:rStyle w:val="Hyperlink"/>
          </w:rPr>
          <w:t xml:space="preserve">10.1016/j.lindif.2011.04.004</w:t>
        </w:r>
      </w:hyperlink>
    </w:p>
    <w:bookmarkEnd w:id="156"/>
    <w:bookmarkStart w:id="158" w:name="ref-Ruiz2003"/>
    <w:p>
      <w:pPr>
        <w:pStyle w:val="Textkrper"/>
      </w:pPr>
      <w:r>
        <w:t xml:space="preserve">Ruiz, M. A., Pincus, A. L., &amp; Dickinson, K. A. (2003). NEO PI-R predictors of alcohol use and alcohol-related problems.</w:t>
      </w:r>
      <w:r>
        <w:t xml:space="preserve"> </w:t>
      </w:r>
      <w:r>
        <w:rPr>
          <w:i/>
        </w:rPr>
        <w:t xml:space="preserve">Journal of Personality Assessment</w:t>
      </w:r>
      <w:r>
        <w:t xml:space="preserve">,</w:t>
      </w:r>
      <w:r>
        <w:t xml:space="preserve"> </w:t>
      </w:r>
      <w:r>
        <w:rPr>
          <w:i/>
        </w:rPr>
        <w:t xml:space="preserve">81</w:t>
      </w:r>
      <w:r>
        <w:t xml:space="preserve">(3), 265–270. doi:</w:t>
      </w:r>
      <w:hyperlink r:id="rId157">
        <w:r>
          <w:rPr>
            <w:rStyle w:val="Hyperlink"/>
          </w:rPr>
          <w:t xml:space="preserve">10.1207/S15327752JPA8103</w:t>
        </w:r>
      </w:hyperlink>
    </w:p>
    <w:bookmarkEnd w:id="158"/>
    <w:bookmarkStart w:id="160" w:name="ref-SamuelWidiger2008"/>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159">
        <w:r>
          <w:rPr>
            <w:rStyle w:val="Hyperlink"/>
          </w:rPr>
          <w:t xml:space="preserve">10.1016/j.cpr.2008.07.002</w:t>
        </w:r>
      </w:hyperlink>
    </w:p>
    <w:bookmarkEnd w:id="160"/>
    <w:bookmarkStart w:id="162" w:name="ref-Sass2011"/>
    <w:p>
      <w:pPr>
        <w:pStyle w:val="Textkrper"/>
      </w:pPr>
      <w:r>
        <w:t xml:space="preserve">Sass, D. A. (2011). Testing measurement invariance and comparing latent factor means within a confirmatory factor analysis framework.</w:t>
      </w:r>
      <w:r>
        <w:t xml:space="preserve"> </w:t>
      </w:r>
      <w:r>
        <w:rPr>
          <w:i/>
        </w:rPr>
        <w:t xml:space="preserve">Journal of Psychoeducational Assessment</w:t>
      </w:r>
      <w:r>
        <w:t xml:space="preserve">,</w:t>
      </w:r>
      <w:r>
        <w:t xml:space="preserve"> </w:t>
      </w:r>
      <w:r>
        <w:rPr>
          <w:i/>
        </w:rPr>
        <w:t xml:space="preserve">29</w:t>
      </w:r>
      <w:r>
        <w:t xml:space="preserve">(4), 347–363. doi:</w:t>
      </w:r>
      <w:hyperlink r:id="rId161">
        <w:r>
          <w:rPr>
            <w:rStyle w:val="Hyperlink"/>
          </w:rPr>
          <w:t xml:space="preserve">10.1177/0734282911406661</w:t>
        </w:r>
      </w:hyperlink>
    </w:p>
    <w:bookmarkEnd w:id="162"/>
    <w:bookmarkStart w:id="164" w:name="ref-SaulsmanPage2004"/>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163">
        <w:r>
          <w:rPr>
            <w:rStyle w:val="Hyperlink"/>
          </w:rPr>
          <w:t xml:space="preserve">10.1016/j.cpr.2002.09.001</w:t>
        </w:r>
      </w:hyperlink>
    </w:p>
    <w:bookmarkEnd w:id="164"/>
    <w:bookmarkStart w:id="166" w:name="ref-Schimmack2002"/>
    <w:p>
      <w:pPr>
        <w:pStyle w:val="Textkrper"/>
      </w:pPr>
      <w:r>
        <w:t xml:space="preserve">Schimmack, U., Diener, E., &amp; Oishi, S. (2002). Life-satisfaction is a momentary judgment and a stable personality characteristic: The use of chronically accessible and stable sources.</w:t>
      </w:r>
      <w:r>
        <w:t xml:space="preserve"> </w:t>
      </w:r>
      <w:r>
        <w:rPr>
          <w:i/>
        </w:rPr>
        <w:t xml:space="preserve">Journal of Personality</w:t>
      </w:r>
      <w:r>
        <w:t xml:space="preserve">,</w:t>
      </w:r>
      <w:r>
        <w:t xml:space="preserve"> </w:t>
      </w:r>
      <w:r>
        <w:rPr>
          <w:i/>
        </w:rPr>
        <w:t xml:space="preserve">70</w:t>
      </w:r>
      <w:r>
        <w:t xml:space="preserve">(3), 345–384. doi:</w:t>
      </w:r>
      <w:hyperlink r:id="rId165">
        <w:r>
          <w:rPr>
            <w:rStyle w:val="Hyperlink"/>
          </w:rPr>
          <w:t xml:space="preserve">10.1111/1467-6494.05008</w:t>
        </w:r>
      </w:hyperlink>
    </w:p>
    <w:bookmarkEnd w:id="166"/>
    <w:bookmarkStart w:id="168" w:name="ref-Schimmack1999"/>
    <w:p>
      <w:pPr>
        <w:pStyle w:val="Textkrper"/>
      </w:pPr>
      <w:r>
        <w:t xml:space="preserve">Schimmack, U., Furr, R. M., &amp; Funder, D. C. (1999). Personality and Life Satisfaction : A Facet-Level Analysis, 1062–1075. doi:</w:t>
      </w:r>
      <w:hyperlink r:id="rId167">
        <w:r>
          <w:rPr>
            <w:rStyle w:val="Hyperlink"/>
          </w:rPr>
          <w:t xml:space="preserve">10.1177/0146167204264292</w:t>
        </w:r>
      </w:hyperlink>
    </w:p>
    <w:bookmarkEnd w:id="168"/>
    <w:bookmarkStart w:id="169" w:name="ref-Schimmack2004"/>
    <w:p>
      <w:pPr>
        <w:pStyle w:val="Textkrper"/>
      </w:pPr>
      <w:r>
        <w:t xml:space="preserve">Schimmack, U., Oishi, S., Furr, R. M., &amp; Funder, D. C. (2004). Personality and life satisfaction: A facet-level analysis.</w:t>
      </w:r>
      <w:r>
        <w:t xml:space="preserve"> </w:t>
      </w:r>
      <w:r>
        <w:rPr>
          <w:i/>
        </w:rPr>
        <w:t xml:space="preserve">Personality and Social Psychology Bulletin</w:t>
      </w:r>
      <w:r>
        <w:t xml:space="preserve">,</w:t>
      </w:r>
      <w:r>
        <w:t xml:space="preserve"> </w:t>
      </w:r>
      <w:r>
        <w:rPr>
          <w:i/>
        </w:rPr>
        <w:t xml:space="preserve">30</w:t>
      </w:r>
      <w:r>
        <w:t xml:space="preserve">(8), 1062–1075. doi:</w:t>
      </w:r>
      <w:hyperlink r:id="rId167">
        <w:r>
          <w:rPr>
            <w:rStyle w:val="Hyperlink"/>
          </w:rPr>
          <w:t xml:space="preserve">10.1177/0146167204264292</w:t>
        </w:r>
      </w:hyperlink>
    </w:p>
    <w:bookmarkEnd w:id="169"/>
    <w:bookmarkStart w:id="171" w:name="ref-Seeboth2018"/>
    <w:p>
      <w:pPr>
        <w:pStyle w:val="Textkrper"/>
      </w:pPr>
      <w:r>
        <w:t xml:space="preserve">Seeboth, A., &amp; Mõttus, R. (2018). Successful explanations start with accurate descriptions: Questionnaire items as personality markers for more accurate prediction and mapping of life outcomes.</w:t>
      </w:r>
      <w:r>
        <w:t xml:space="preserve"> </w:t>
      </w:r>
      <w:r>
        <w:rPr>
          <w:i/>
        </w:rPr>
        <w:t xml:space="preserve">Journal of Personality</w:t>
      </w:r>
      <w:r>
        <w:t xml:space="preserve">. doi:</w:t>
      </w:r>
      <w:hyperlink r:id="rId170">
        <w:r>
          <w:rPr>
            <w:rStyle w:val="Hyperlink"/>
          </w:rPr>
          <w:t xml:space="preserve">10.17605/OSF.IO/U65GB</w:t>
        </w:r>
      </w:hyperlink>
    </w:p>
    <w:bookmarkEnd w:id="171"/>
    <w:bookmarkStart w:id="172" w:name="ref-Shaver1992"/>
    <w:p>
      <w:pPr>
        <w:pStyle w:val="Textkrper"/>
      </w:pPr>
      <w:r>
        <w:t xml:space="preserve">Shaver, P. R., &amp; Brennan, K. A. (1992). Attachment Styles and the "Big Five" Personality Traits: Their Connections With Each Other and With Romantic Relationship Outcomes. Society for Personality; Social Psychology.</w:t>
      </w:r>
    </w:p>
    <w:bookmarkEnd w:id="172"/>
    <w:bookmarkStart w:id="174" w:name="ref-Siddiqui2011"/>
    <w:p>
      <w:pPr>
        <w:pStyle w:val="Textkrper"/>
      </w:pPr>
      <w:r>
        <w:t xml:space="preserve">Siddiqui, K. (2011). Personality influences Mobile Phone usage.</w:t>
      </w:r>
      <w:r>
        <w:t xml:space="preserve"> </w:t>
      </w:r>
      <w:r>
        <w:rPr>
          <w:i/>
        </w:rPr>
        <w:t xml:space="preserve">Interdisciplinary Journal of …</w:t>
      </w:r>
      <w:r>
        <w:t xml:space="preserve">, (1981), 554–563. Retrieved from</w:t>
      </w:r>
      <w:r>
        <w:t xml:space="preserve"> </w:t>
      </w:r>
      <w:hyperlink r:id="rId173">
        <w:r>
          <w:rPr>
            <w:rStyle w:val="Hyperlink"/>
          </w:rPr>
          <w:t xml:space="preserve">http://papers.ssrn.com/abstract=2468985{\%}0Ahttp://scholar.google.com/scholar?hl=en{\&amp;}btnG=Search{\&amp;}q=intitle:Personality+Influences+Mobile+Phone+Usage{\#}4</w:t>
        </w:r>
      </w:hyperlink>
    </w:p>
    <w:bookmarkEnd w:id="174"/>
    <w:bookmarkStart w:id="176" w:name="ref-SotoJohn2009"/>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175">
        <w:r>
          <w:rPr>
            <w:rStyle w:val="Hyperlink"/>
          </w:rPr>
          <w:t xml:space="preserve">10.1016/j.jrp.2008.10.002</w:t>
        </w:r>
      </w:hyperlink>
    </w:p>
    <w:bookmarkEnd w:id="176"/>
    <w:bookmarkStart w:id="178" w:name="ref-SotoJohn2016"/>
    <w:p>
      <w:pPr>
        <w:pStyle w:val="Textkrper"/>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w:t>
      </w:r>
      <w:r>
        <w:t xml:space="preserve"> </w:t>
      </w:r>
      <w:r>
        <w:rPr>
          <w:i/>
        </w:rPr>
        <w:t xml:space="preserve">113</w:t>
      </w:r>
      <w:r>
        <w:t xml:space="preserve">(June), 117–143. doi:</w:t>
      </w:r>
      <w:hyperlink r:id="rId177">
        <w:r>
          <w:rPr>
            <w:rStyle w:val="Hyperlink"/>
          </w:rPr>
          <w:t xml:space="preserve">10.1037/pspp0000096</w:t>
        </w:r>
      </w:hyperlink>
    </w:p>
    <w:bookmarkEnd w:id="178"/>
    <w:bookmarkStart w:id="180" w:name="ref-TupesChristal1961"/>
    <w:p>
      <w:pPr>
        <w:pStyle w:val="Textkrper"/>
      </w:pPr>
      <w:r>
        <w:t xml:space="preserve">Tupes, E. C., &amp; Christal, R. E. (1961). Recurrent personality factors based on trait rating.</w:t>
      </w:r>
      <w:r>
        <w:t xml:space="preserve"> </w:t>
      </w:r>
      <w:r>
        <w:rPr>
          <w:i/>
        </w:rPr>
        <w:t xml:space="preserve">Lackland Air Force Base</w:t>
      </w:r>
      <w:r>
        <w:t xml:space="preserve">,</w:t>
      </w:r>
      <w:r>
        <w:t xml:space="preserve"> </w:t>
      </w:r>
      <w:r>
        <w:rPr>
          <w:i/>
        </w:rPr>
        <w:t xml:space="preserve">TX: USAF</w:t>
      </w:r>
      <w:r>
        <w:t xml:space="preserve">. Retrieved from</w:t>
      </w:r>
      <w:r>
        <w:t xml:space="preserve"> </w:t>
      </w:r>
      <w:hyperlink r:id="rId179">
        <w:r>
          <w:rPr>
            <w:rStyle w:val="Hyperlink"/>
          </w:rPr>
          <w:t xml:space="preserve">https://ejwl.idm.oclc.org/login?url=http://search.ebscohost.com/login.aspx?direct=true{\&amp;}db=sih{\&amp;}AN=9208170745{\&amp;}site=ehost-live</w:t>
        </w:r>
      </w:hyperlink>
    </w:p>
    <w:bookmarkEnd w:id="180"/>
    <w:bookmarkStart w:id="181" w:name="ref-Velicer1976"/>
    <w:p>
      <w:pPr>
        <w:pStyle w:val="Textkrper"/>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w:t>
      </w:r>
    </w:p>
    <w:bookmarkEnd w:id="181"/>
    <w:bookmarkStart w:id="183" w:name="ref-Wakabayashi2006"/>
    <w:p>
      <w:pPr>
        <w:pStyle w:val="Textkrper"/>
      </w:pPr>
      <w:r>
        <w:t xml:space="preserve">Wakabayashi, A., Baron-Cohen, S., &amp; Wheelwright, S. (2006). Are autistic traits an independent personality dimension? A study of the Autism-Spectrum Quotient (AQ) and the NEO-PI-R.</w:t>
      </w:r>
      <w:r>
        <w:t xml:space="preserve"> </w:t>
      </w:r>
      <w:r>
        <w:rPr>
          <w:i/>
        </w:rPr>
        <w:t xml:space="preserve">Personality and Individual Differences</w:t>
      </w:r>
      <w:r>
        <w:t xml:space="preserve">,</w:t>
      </w:r>
      <w:r>
        <w:t xml:space="preserve"> </w:t>
      </w:r>
      <w:r>
        <w:rPr>
          <w:i/>
        </w:rPr>
        <w:t xml:space="preserve">41</w:t>
      </w:r>
      <w:r>
        <w:t xml:space="preserve">(5), 873–883. doi:</w:t>
      </w:r>
      <w:hyperlink r:id="rId182">
        <w:r>
          <w:rPr>
            <w:rStyle w:val="Hyperlink"/>
          </w:rPr>
          <w:t xml:space="preserve">10.1016/j.paid.2006.04.003</w:t>
        </w:r>
      </w:hyperlink>
    </w:p>
    <w:bookmarkEnd w:id="183"/>
    <w:bookmarkStart w:id="185" w:name="ref-WidigerMullins2009"/>
    <w:p>
      <w:pPr>
        <w:pStyle w:val="Textkrper"/>
      </w:pPr>
      <w:r>
        <w:t xml:space="preserve">Widiger, T. A., &amp; Mullins-Sweatt, S. N. (2009). Five-Factor Model of Personality Disorder: A Proposal for DSM-V.</w:t>
      </w:r>
      <w:r>
        <w:t xml:space="preserve"> </w:t>
      </w:r>
      <w:r>
        <w:rPr>
          <w:i/>
        </w:rPr>
        <w:t xml:space="preserve">Annual Review of Clinical Psychology</w:t>
      </w:r>
      <w:r>
        <w:t xml:space="preserve">,</w:t>
      </w:r>
      <w:r>
        <w:t xml:space="preserve"> </w:t>
      </w:r>
      <w:r>
        <w:rPr>
          <w:i/>
        </w:rPr>
        <w:t xml:space="preserve">5</w:t>
      </w:r>
      <w:r>
        <w:t xml:space="preserve">(1), 197–220. doi:</w:t>
      </w:r>
      <w:hyperlink r:id="rId184">
        <w:r>
          <w:rPr>
            <w:rStyle w:val="Hyperlink"/>
          </w:rPr>
          <w:t xml:space="preserve">10.1146/annurev.clinpsy.032408.153542</w:t>
        </w:r>
      </w:hyperlink>
    </w:p>
    <w:bookmarkEnd w:id="185"/>
    <w:bookmarkStart w:id="187" w:name="ref-Ziegler2014"/>
    <w:p>
      <w:pPr>
        <w:pStyle w:val="Textkrper"/>
      </w:pPr>
      <w:r>
        <w:t xml:space="preserve">Ziegler, M., Bensch, D., Maaß, U., Schult, V., Vogel, M., &amp; Bühner, M. (2014). Big Five facets as predictor of job training performance: The role of specific job demands.</w:t>
      </w:r>
      <w:r>
        <w:t xml:space="preserve"> </w:t>
      </w:r>
      <w:r>
        <w:rPr>
          <w:i/>
        </w:rPr>
        <w:t xml:space="preserve">Learning and Individual Differences</w:t>
      </w:r>
      <w:r>
        <w:t xml:space="preserve">,</w:t>
      </w:r>
      <w:r>
        <w:t xml:space="preserve"> </w:t>
      </w:r>
      <w:r>
        <w:rPr>
          <w:i/>
        </w:rPr>
        <w:t xml:space="preserve">29</w:t>
      </w:r>
      <w:r>
        <w:t xml:space="preserve">, 1–7. doi:</w:t>
      </w:r>
      <w:hyperlink r:id="rId186">
        <w:r>
          <w:rPr>
            <w:rStyle w:val="Hyperlink"/>
          </w:rPr>
          <w:t xml:space="preserve">10.1016/j.lindif.2013.10.008</w:t>
        </w:r>
      </w:hyperlink>
    </w:p>
    <w:bookmarkEnd w:id="187"/>
    <w:bookmarkStart w:id="189" w:name="ref-Ziegler2010"/>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188">
        <w:r>
          <w:rPr>
            <w:rStyle w:val="Hyperlink"/>
          </w:rPr>
          <w:t xml:space="preserve">10.1002/per</w:t>
        </w:r>
      </w:hyperlink>
    </w:p>
    <w:bookmarkEnd w:id="189"/>
    <w:bookmarkEnd w:id="190"/>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3" Target="http://papers.ssrn.com/abstract=2468985{\%}0Ahttp://scholar.google.com/scholar?hl=en{\&amp;}btnG=Search{\&amp;}q=intitle:Personality+Influences+Mobile+Phone+Usage{\#}4" TargetMode="External" /><Relationship Type="http://schemas.openxmlformats.org/officeDocument/2006/relationships/hyperlink" Id="rId140" Target="http://www.sciencedirect.com/science/article/B6X01-46SGF6X-B/2/cfbcc79b23f57818759b3ae2b7f949b5" TargetMode="External" /><Relationship Type="http://schemas.openxmlformats.org/officeDocument/2006/relationships/hyperlink" Id="rId86" Target="https://doi.org/10.1002/(SICI)1099-0984(199612)10:5&lt;405::AID-PER255&gt;3.0.CO;2-M" TargetMode="External" /><Relationship Type="http://schemas.openxmlformats.org/officeDocument/2006/relationships/hyperlink" Id="rId188" Target="https://doi.org/10.1002/per" TargetMode="External" /><Relationship Type="http://schemas.openxmlformats.org/officeDocument/2006/relationships/hyperlink" Id="rId132" Target="https://doi.org/10.1002/per.1975" TargetMode="External" /><Relationship Type="http://schemas.openxmlformats.org/officeDocument/2006/relationships/hyperlink" Id="rId149" Target="https://doi.org/10.1006/jrpe.2000.2309" TargetMode="External" /><Relationship Type="http://schemas.openxmlformats.org/officeDocument/2006/relationships/hyperlink" Id="rId68" Target="https://doi.org/10.1007/BF01358190" TargetMode="External" /><Relationship Type="http://schemas.openxmlformats.org/officeDocument/2006/relationships/hyperlink" Id="rId110"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96" Target="https://doi.org/10.1016/0092-6566(91)90020-Q" TargetMode="External" /><Relationship Type="http://schemas.openxmlformats.org/officeDocument/2006/relationships/hyperlink" Id="rId74" Target="https://doi.org/10.1016/S0092-6566(02)00578-0" TargetMode="External" /><Relationship Type="http://schemas.openxmlformats.org/officeDocument/2006/relationships/hyperlink" Id="rId163" Target="https://doi.org/10.1016/j.cpr.2002.09.001" TargetMode="External" /><Relationship Type="http://schemas.openxmlformats.org/officeDocument/2006/relationships/hyperlink" Id="rId159" Target="https://doi.org/10.1016/j.cpr.2008.07.002" TargetMode="External" /><Relationship Type="http://schemas.openxmlformats.org/officeDocument/2006/relationships/hyperlink" Id="rId142" Target="https://doi.org/10.1016/j.jrp.2004.11.003" TargetMode="External" /><Relationship Type="http://schemas.openxmlformats.org/officeDocument/2006/relationships/hyperlink" Id="rId106" Target="https://doi.org/10.1016/j.jrp.2005.08.007" TargetMode="External" /><Relationship Type="http://schemas.openxmlformats.org/officeDocument/2006/relationships/hyperlink" Id="rId175" Target="https://doi.org/10.1016/j.jrp.2008.10.002" TargetMode="External" /><Relationship Type="http://schemas.openxmlformats.org/officeDocument/2006/relationships/hyperlink" Id="rId124" Target="https://doi.org/10.1016/j.lindif.2003.08.001" TargetMode="External" /><Relationship Type="http://schemas.openxmlformats.org/officeDocument/2006/relationships/hyperlink" Id="rId126" Target="https://doi.org/10.1016/j.lindif.2009.03.007" TargetMode="External" /><Relationship Type="http://schemas.openxmlformats.org/officeDocument/2006/relationships/hyperlink" Id="rId155" Target="https://doi.org/10.1016/j.lindif.2011.04.004" TargetMode="External" /><Relationship Type="http://schemas.openxmlformats.org/officeDocument/2006/relationships/hyperlink" Id="rId186" Target="https://doi.org/10.1016/j.lindif.2013.10.008" TargetMode="External" /><Relationship Type="http://schemas.openxmlformats.org/officeDocument/2006/relationships/hyperlink" Id="rId182" Target="https://doi.org/10.1016/j.paid.2006.04.003" TargetMode="External" /><Relationship Type="http://schemas.openxmlformats.org/officeDocument/2006/relationships/hyperlink" Id="rId108" Target="https://doi.org/10.1016/j.paid.2007.03.014" TargetMode="External" /><Relationship Type="http://schemas.openxmlformats.org/officeDocument/2006/relationships/hyperlink" Id="rId145" Target="https://doi.org/10.1016/j.paid.2007.03.017" TargetMode="External" /><Relationship Type="http://schemas.openxmlformats.org/officeDocument/2006/relationships/hyperlink" Id="rId136" Target="https://doi.org/10.1016/j.paid.2008.09.028" TargetMode="External" /><Relationship Type="http://schemas.openxmlformats.org/officeDocument/2006/relationships/hyperlink" Id="rId122" Target="https://doi.org/10.1016/j.paid.2011.10.049" TargetMode="External" /><Relationship Type="http://schemas.openxmlformats.org/officeDocument/2006/relationships/hyperlink" Id="rId116" Target="https://doi.org/10.1017/S0033291711002674" TargetMode="External" /><Relationship Type="http://schemas.openxmlformats.org/officeDocument/2006/relationships/hyperlink" Id="rId134" Target="https://doi.org/10.1037/0003-066X.61.3.204" TargetMode="External" /><Relationship Type="http://schemas.openxmlformats.org/officeDocument/2006/relationships/hyperlink" Id="rId78" Target="https://doi.org/10.1037/0021-843X.114.4.505" TargetMode="External" /><Relationship Type="http://schemas.openxmlformats.org/officeDocument/2006/relationships/hyperlink" Id="rId88" Target="https://doi.org/10.1037/0022-3514.93.5.880" TargetMode="External" /><Relationship Type="http://schemas.openxmlformats.org/officeDocument/2006/relationships/hyperlink" Id="rId82" Target="https://doi.org/10.1037/10140-003" TargetMode="External" /><Relationship Type="http://schemas.openxmlformats.org/officeDocument/2006/relationships/hyperlink" Id="rId118" Target="https://doi.org/10.1037/1040-3590.18.2.182" TargetMode="External" /><Relationship Type="http://schemas.openxmlformats.org/officeDocument/2006/relationships/hyperlink" Id="rId100" Target="https://doi.org/10.1037/11352-058" TargetMode="External" /><Relationship Type="http://schemas.openxmlformats.org/officeDocument/2006/relationships/hyperlink" Id="rId130" Target="https://doi.org/10.1037/a0019227" TargetMode="External" /><Relationship Type="http://schemas.openxmlformats.org/officeDocument/2006/relationships/hyperlink" Id="rId72" Target="https://doi.org/10.1037/h0047239" TargetMode="External" /><Relationship Type="http://schemas.openxmlformats.org/officeDocument/2006/relationships/hyperlink" Id="rId98" Target="https://doi.org/10.1037/h0057198" TargetMode="External" /><Relationship Type="http://schemas.openxmlformats.org/officeDocument/2006/relationships/hyperlink" Id="rId57" Target="https://doi.org/10.1037/h0093360" TargetMode="External" /><Relationship Type="http://schemas.openxmlformats.org/officeDocument/2006/relationships/hyperlink" Id="rId64" Target="https://doi.org/10.1037/pas0000523" TargetMode="External" /><Relationship Type="http://schemas.openxmlformats.org/officeDocument/2006/relationships/hyperlink" Id="rId177" Target="https://doi.org/10.1037/pspp0000096" TargetMode="External" /><Relationship Type="http://schemas.openxmlformats.org/officeDocument/2006/relationships/hyperlink" Id="rId76"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112" Target="https://doi.org/10.1080/10705519909540118" TargetMode="External" /><Relationship Type="http://schemas.openxmlformats.org/officeDocument/2006/relationships/hyperlink" Id="rId151" Target="https://doi.org/10.1111/1467-6494.00142" TargetMode="External" /><Relationship Type="http://schemas.openxmlformats.org/officeDocument/2006/relationships/hyperlink" Id="rId165" Target="https://doi.org/10.1111/1467-6494.05008" TargetMode="External" /><Relationship Type="http://schemas.openxmlformats.org/officeDocument/2006/relationships/hyperlink" Id="rId84" Target="https://doi.org/10.1111/j.1467-6494.2004.00309.x" TargetMode="External" /><Relationship Type="http://schemas.openxmlformats.org/officeDocument/2006/relationships/hyperlink" Id="rId104" Target="https://doi.org/10.1111/j.1467-6494.2009.00571.x" TargetMode="External" /><Relationship Type="http://schemas.openxmlformats.org/officeDocument/2006/relationships/hyperlink" Id="rId153" Target="https://doi.org/10.1111/j.1745-6916.2007.00047.x" TargetMode="External" /><Relationship Type="http://schemas.openxmlformats.org/officeDocument/2006/relationships/hyperlink" Id="rId184" Target="https://doi.org/10.1146/annurev.clinpsy.032408.153542" TargetMode="External" /><Relationship Type="http://schemas.openxmlformats.org/officeDocument/2006/relationships/hyperlink" Id="rId94" Target="https://doi.org/10.1146/annurev.ps.41.020190.002221" TargetMode="External" /><Relationship Type="http://schemas.openxmlformats.org/officeDocument/2006/relationships/hyperlink" Id="rId92" Target="https://doi.org/10.1146/annurev.psych.54.101601.145056" TargetMode="External" /><Relationship Type="http://schemas.openxmlformats.org/officeDocument/2006/relationships/hyperlink" Id="rId147" Target="https://doi.org/10.1146/annurev.psych.57.102904.190127" TargetMode="External" /><Relationship Type="http://schemas.openxmlformats.org/officeDocument/2006/relationships/hyperlink" Id="rId70" Target="https://doi.org/10.1177/0013916514554695" TargetMode="External" /><Relationship Type="http://schemas.openxmlformats.org/officeDocument/2006/relationships/hyperlink" Id="rId167" Target="https://doi.org/10.1177/0146167204264292" TargetMode="External" /><Relationship Type="http://schemas.openxmlformats.org/officeDocument/2006/relationships/hyperlink" Id="rId161" Target="https://doi.org/10.1177/0734282911406661" TargetMode="External" /><Relationship Type="http://schemas.openxmlformats.org/officeDocument/2006/relationships/hyperlink" Id="rId128" Target="https://doi.org/10.1177/1073191113486513" TargetMode="External" /><Relationship Type="http://schemas.openxmlformats.org/officeDocument/2006/relationships/hyperlink" Id="rId120" Target="https://doi.org/10.1177/1073191116659134" TargetMode="External" /><Relationship Type="http://schemas.openxmlformats.org/officeDocument/2006/relationships/hyperlink" Id="rId138" Target="https://doi.org/10.1177/1088868310366253.Internal" TargetMode="External" /><Relationship Type="http://schemas.openxmlformats.org/officeDocument/2006/relationships/hyperlink" Id="rId114" Target="https://doi.org/10.1186/s40359-017-0179-y" TargetMode="External" /><Relationship Type="http://schemas.openxmlformats.org/officeDocument/2006/relationships/hyperlink" Id="rId157" Target="https://doi.org/10.1207/S15327752JPA8103" TargetMode="External" /><Relationship Type="http://schemas.openxmlformats.org/officeDocument/2006/relationships/hyperlink" Id="rId90" Target="https://doi.org/10.1207/s15327752jpa4901" TargetMode="External" /><Relationship Type="http://schemas.openxmlformats.org/officeDocument/2006/relationships/hyperlink" Id="rId80" Target="https://doi.org/10.1207/s15327752jpa6401_2" TargetMode="External" /><Relationship Type="http://schemas.openxmlformats.org/officeDocument/2006/relationships/hyperlink" Id="rId66" Target="https://doi.org/10.1207/s15328007sem1201" TargetMode="External" /><Relationship Type="http://schemas.openxmlformats.org/officeDocument/2006/relationships/hyperlink" Id="rId102" Target="https://doi.org/10.1521/pedi.2012.26.4.513" TargetMode="External" /><Relationship Type="http://schemas.openxmlformats.org/officeDocument/2006/relationships/hyperlink" Id="rId170" Target="https://doi.org/10.17605/OSF.IO/U65GB" TargetMode="External" /><Relationship Type="http://schemas.openxmlformats.org/officeDocument/2006/relationships/hyperlink" Id="rId179"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173" Target="http://papers.ssrn.com/abstract=2468985{\%}0Ahttp://scholar.google.com/scholar?hl=en{\&amp;}btnG=Search{\&amp;}q=intitle:Personality+Influences+Mobile+Phone+Usage{\#}4" TargetMode="External" /><Relationship Type="http://schemas.openxmlformats.org/officeDocument/2006/relationships/hyperlink" Id="rId140" Target="http://www.sciencedirect.com/science/article/B6X01-46SGF6X-B/2/cfbcc79b23f57818759b3ae2b7f949b5" TargetMode="External" /><Relationship Type="http://schemas.openxmlformats.org/officeDocument/2006/relationships/hyperlink" Id="rId86" Target="https://doi.org/10.1002/(SICI)1099-0984(199612)10:5&lt;405::AID-PER255&gt;3.0.CO;2-M" TargetMode="External" /><Relationship Type="http://schemas.openxmlformats.org/officeDocument/2006/relationships/hyperlink" Id="rId188" Target="https://doi.org/10.1002/per" TargetMode="External" /><Relationship Type="http://schemas.openxmlformats.org/officeDocument/2006/relationships/hyperlink" Id="rId132" Target="https://doi.org/10.1002/per.1975" TargetMode="External" /><Relationship Type="http://schemas.openxmlformats.org/officeDocument/2006/relationships/hyperlink" Id="rId149" Target="https://doi.org/10.1006/jrpe.2000.2309" TargetMode="External" /><Relationship Type="http://schemas.openxmlformats.org/officeDocument/2006/relationships/hyperlink" Id="rId68" Target="https://doi.org/10.1007/BF01358190" TargetMode="External" /><Relationship Type="http://schemas.openxmlformats.org/officeDocument/2006/relationships/hyperlink" Id="rId110"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96" Target="https://doi.org/10.1016/0092-6566(91)90020-Q" TargetMode="External" /><Relationship Type="http://schemas.openxmlformats.org/officeDocument/2006/relationships/hyperlink" Id="rId74" Target="https://doi.org/10.1016/S0092-6566(02)00578-0" TargetMode="External" /><Relationship Type="http://schemas.openxmlformats.org/officeDocument/2006/relationships/hyperlink" Id="rId163" Target="https://doi.org/10.1016/j.cpr.2002.09.001" TargetMode="External" /><Relationship Type="http://schemas.openxmlformats.org/officeDocument/2006/relationships/hyperlink" Id="rId159" Target="https://doi.org/10.1016/j.cpr.2008.07.002" TargetMode="External" /><Relationship Type="http://schemas.openxmlformats.org/officeDocument/2006/relationships/hyperlink" Id="rId142" Target="https://doi.org/10.1016/j.jrp.2004.11.003" TargetMode="External" /><Relationship Type="http://schemas.openxmlformats.org/officeDocument/2006/relationships/hyperlink" Id="rId106" Target="https://doi.org/10.1016/j.jrp.2005.08.007" TargetMode="External" /><Relationship Type="http://schemas.openxmlformats.org/officeDocument/2006/relationships/hyperlink" Id="rId175" Target="https://doi.org/10.1016/j.jrp.2008.10.002" TargetMode="External" /><Relationship Type="http://schemas.openxmlformats.org/officeDocument/2006/relationships/hyperlink" Id="rId124" Target="https://doi.org/10.1016/j.lindif.2003.08.001" TargetMode="External" /><Relationship Type="http://schemas.openxmlformats.org/officeDocument/2006/relationships/hyperlink" Id="rId126" Target="https://doi.org/10.1016/j.lindif.2009.03.007" TargetMode="External" /><Relationship Type="http://schemas.openxmlformats.org/officeDocument/2006/relationships/hyperlink" Id="rId155" Target="https://doi.org/10.1016/j.lindif.2011.04.004" TargetMode="External" /><Relationship Type="http://schemas.openxmlformats.org/officeDocument/2006/relationships/hyperlink" Id="rId186" Target="https://doi.org/10.1016/j.lindif.2013.10.008" TargetMode="External" /><Relationship Type="http://schemas.openxmlformats.org/officeDocument/2006/relationships/hyperlink" Id="rId182" Target="https://doi.org/10.1016/j.paid.2006.04.003" TargetMode="External" /><Relationship Type="http://schemas.openxmlformats.org/officeDocument/2006/relationships/hyperlink" Id="rId108" Target="https://doi.org/10.1016/j.paid.2007.03.014" TargetMode="External" /><Relationship Type="http://schemas.openxmlformats.org/officeDocument/2006/relationships/hyperlink" Id="rId145" Target="https://doi.org/10.1016/j.paid.2007.03.017" TargetMode="External" /><Relationship Type="http://schemas.openxmlformats.org/officeDocument/2006/relationships/hyperlink" Id="rId136" Target="https://doi.org/10.1016/j.paid.2008.09.028" TargetMode="External" /><Relationship Type="http://schemas.openxmlformats.org/officeDocument/2006/relationships/hyperlink" Id="rId122" Target="https://doi.org/10.1016/j.paid.2011.10.049" TargetMode="External" /><Relationship Type="http://schemas.openxmlformats.org/officeDocument/2006/relationships/hyperlink" Id="rId116" Target="https://doi.org/10.1017/S0033291711002674" TargetMode="External" /><Relationship Type="http://schemas.openxmlformats.org/officeDocument/2006/relationships/hyperlink" Id="rId134" Target="https://doi.org/10.1037/0003-066X.61.3.204" TargetMode="External" /><Relationship Type="http://schemas.openxmlformats.org/officeDocument/2006/relationships/hyperlink" Id="rId78" Target="https://doi.org/10.1037/0021-843X.114.4.505" TargetMode="External" /><Relationship Type="http://schemas.openxmlformats.org/officeDocument/2006/relationships/hyperlink" Id="rId88" Target="https://doi.org/10.1037/0022-3514.93.5.880" TargetMode="External" /><Relationship Type="http://schemas.openxmlformats.org/officeDocument/2006/relationships/hyperlink" Id="rId82" Target="https://doi.org/10.1037/10140-003" TargetMode="External" /><Relationship Type="http://schemas.openxmlformats.org/officeDocument/2006/relationships/hyperlink" Id="rId118" Target="https://doi.org/10.1037/1040-3590.18.2.182" TargetMode="External" /><Relationship Type="http://schemas.openxmlformats.org/officeDocument/2006/relationships/hyperlink" Id="rId100" Target="https://doi.org/10.1037/11352-058" TargetMode="External" /><Relationship Type="http://schemas.openxmlformats.org/officeDocument/2006/relationships/hyperlink" Id="rId130" Target="https://doi.org/10.1037/a0019227" TargetMode="External" /><Relationship Type="http://schemas.openxmlformats.org/officeDocument/2006/relationships/hyperlink" Id="rId72" Target="https://doi.org/10.1037/h0047239" TargetMode="External" /><Relationship Type="http://schemas.openxmlformats.org/officeDocument/2006/relationships/hyperlink" Id="rId98" Target="https://doi.org/10.1037/h0057198" TargetMode="External" /><Relationship Type="http://schemas.openxmlformats.org/officeDocument/2006/relationships/hyperlink" Id="rId57" Target="https://doi.org/10.1037/h0093360" TargetMode="External" /><Relationship Type="http://schemas.openxmlformats.org/officeDocument/2006/relationships/hyperlink" Id="rId64" Target="https://doi.org/10.1037/pas0000523" TargetMode="External" /><Relationship Type="http://schemas.openxmlformats.org/officeDocument/2006/relationships/hyperlink" Id="rId177" Target="https://doi.org/10.1037/pspp0000096" TargetMode="External" /><Relationship Type="http://schemas.openxmlformats.org/officeDocument/2006/relationships/hyperlink" Id="rId76"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112" Target="https://doi.org/10.1080/10705519909540118" TargetMode="External" /><Relationship Type="http://schemas.openxmlformats.org/officeDocument/2006/relationships/hyperlink" Id="rId151" Target="https://doi.org/10.1111/1467-6494.00142" TargetMode="External" /><Relationship Type="http://schemas.openxmlformats.org/officeDocument/2006/relationships/hyperlink" Id="rId165" Target="https://doi.org/10.1111/1467-6494.05008" TargetMode="External" /><Relationship Type="http://schemas.openxmlformats.org/officeDocument/2006/relationships/hyperlink" Id="rId84" Target="https://doi.org/10.1111/j.1467-6494.2004.00309.x" TargetMode="External" /><Relationship Type="http://schemas.openxmlformats.org/officeDocument/2006/relationships/hyperlink" Id="rId104" Target="https://doi.org/10.1111/j.1467-6494.2009.00571.x" TargetMode="External" /><Relationship Type="http://schemas.openxmlformats.org/officeDocument/2006/relationships/hyperlink" Id="rId153" Target="https://doi.org/10.1111/j.1745-6916.2007.00047.x" TargetMode="External" /><Relationship Type="http://schemas.openxmlformats.org/officeDocument/2006/relationships/hyperlink" Id="rId184" Target="https://doi.org/10.1146/annurev.clinpsy.032408.153542" TargetMode="External" /><Relationship Type="http://schemas.openxmlformats.org/officeDocument/2006/relationships/hyperlink" Id="rId94" Target="https://doi.org/10.1146/annurev.ps.41.020190.002221" TargetMode="External" /><Relationship Type="http://schemas.openxmlformats.org/officeDocument/2006/relationships/hyperlink" Id="rId92" Target="https://doi.org/10.1146/annurev.psych.54.101601.145056" TargetMode="External" /><Relationship Type="http://schemas.openxmlformats.org/officeDocument/2006/relationships/hyperlink" Id="rId147" Target="https://doi.org/10.1146/annurev.psych.57.102904.190127" TargetMode="External" /><Relationship Type="http://schemas.openxmlformats.org/officeDocument/2006/relationships/hyperlink" Id="rId70" Target="https://doi.org/10.1177/0013916514554695" TargetMode="External" /><Relationship Type="http://schemas.openxmlformats.org/officeDocument/2006/relationships/hyperlink" Id="rId167" Target="https://doi.org/10.1177/0146167204264292" TargetMode="External" /><Relationship Type="http://schemas.openxmlformats.org/officeDocument/2006/relationships/hyperlink" Id="rId161" Target="https://doi.org/10.1177/0734282911406661" TargetMode="External" /><Relationship Type="http://schemas.openxmlformats.org/officeDocument/2006/relationships/hyperlink" Id="rId128" Target="https://doi.org/10.1177/1073191113486513" TargetMode="External" /><Relationship Type="http://schemas.openxmlformats.org/officeDocument/2006/relationships/hyperlink" Id="rId120" Target="https://doi.org/10.1177/1073191116659134" TargetMode="External" /><Relationship Type="http://schemas.openxmlformats.org/officeDocument/2006/relationships/hyperlink" Id="rId138" Target="https://doi.org/10.1177/1088868310366253.Internal" TargetMode="External" /><Relationship Type="http://schemas.openxmlformats.org/officeDocument/2006/relationships/hyperlink" Id="rId114" Target="https://doi.org/10.1186/s40359-017-0179-y" TargetMode="External" /><Relationship Type="http://schemas.openxmlformats.org/officeDocument/2006/relationships/hyperlink" Id="rId157" Target="https://doi.org/10.1207/S15327752JPA8103" TargetMode="External" /><Relationship Type="http://schemas.openxmlformats.org/officeDocument/2006/relationships/hyperlink" Id="rId90" Target="https://doi.org/10.1207/s15327752jpa4901" TargetMode="External" /><Relationship Type="http://schemas.openxmlformats.org/officeDocument/2006/relationships/hyperlink" Id="rId80" Target="https://doi.org/10.1207/s15327752jpa6401_2" TargetMode="External" /><Relationship Type="http://schemas.openxmlformats.org/officeDocument/2006/relationships/hyperlink" Id="rId66" Target="https://doi.org/10.1207/s15328007sem1201" TargetMode="External" /><Relationship Type="http://schemas.openxmlformats.org/officeDocument/2006/relationships/hyperlink" Id="rId102" Target="https://doi.org/10.1521/pedi.2012.26.4.513" TargetMode="External" /><Relationship Type="http://schemas.openxmlformats.org/officeDocument/2006/relationships/hyperlink" Id="rId170" Target="https://doi.org/10.17605/OSF.IO/U65GB" TargetMode="External" /><Relationship Type="http://schemas.openxmlformats.org/officeDocument/2006/relationships/hyperlink" Id="rId179" Target="https://ejwl.idm.oclc.org/login?url=http://search.ebscohost.com/login.aspx?direct=true{\&amp;}db=sih{\&amp;}AN=9208170745{\&amp;}site=ehost-live" TargetMode="External" /><Relationship Type="http://schemas.openxmlformats.org/officeDocument/2006/relationships/hyperlink" Id="rId21"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
  <cp:keywords/>
  <dcterms:created xsi:type="dcterms:W3CDTF">2018-09-11T00:10:47Z</dcterms:created>
  <dcterms:modified xsi:type="dcterms:W3CDTF">2018-09-11T00:10:47Z</dcterms:modified>
</cp:coreProperties>
</file>