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 multi-faceted, open source, measure of personality</w:t>
      </w:r>
    </w:p>
    <w:tbl>
      <w:tblPr>
        <w:tblStyle w:val="Table"/>
        <w:tblW w:w="5000" w:type="pct"/>
        <w:jc w:val="left"/>
        <w:tblInd w:w="0" w:type="dxa"/>
        <w:tblCellMar>
          <w:top w:w="0" w:type="dxa"/>
          <w:left w:w="108" w:type="dxa"/>
          <w:bottom w:w="0" w:type="dxa"/>
          <w:right w:w="108" w:type="dxa"/>
        </w:tblCellMar>
        <w:tblLook w:firstRow="0"/>
      </w:tblPr>
      <w:tblGrid>
        <w:gridCol w:w="9404"/>
      </w:tblGrid>
      <w:tr>
        <w:trPr/>
        <w:tc>
          <w:tcPr>
            <w:tcW w:w="9404" w:type="dxa"/>
            <w:tcBorders>
              <w:bottom w:val="single" w:sz="8" w:space="0" w:color="000000"/>
              <w:insideH w:val="single" w:sz="8" w:space="0" w:color="000000"/>
            </w:tcBorders>
            <w:shd w:fill="auto" w:val="clear"/>
            <w:vAlign w:val="center"/>
          </w:tcPr>
          <w:p>
            <w:pPr>
              <w:pStyle w:val="Compact"/>
              <w:spacing w:before="36" w:after="0"/>
              <w:jc w:val="center"/>
              <w:rPr/>
            </w:pPr>
            <w:r>
              <w:rPr/>
              <w:t>Victor Rouco</w:t>
            </w:r>
            <w:r>
              <w:rPr>
                <w:vertAlign w:val="superscript"/>
              </w:rPr>
              <w:t>1,2</w:t>
            </w:r>
            <w:r>
              <w:rPr/>
              <w:t>, Anja Cengia</w:t>
            </w:r>
            <w:r>
              <w:rPr>
                <w:vertAlign w:val="superscript"/>
              </w:rPr>
              <w:t>3</w:t>
            </w:r>
            <w:r>
              <w:rPr/>
              <w:t>, &amp; Matthias Ziegler</w:t>
            </w:r>
            <w:r>
              <w:rPr>
                <w:vertAlign w:val="superscript"/>
              </w:rPr>
              <w:t>3</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1</w:t>
            </w:r>
            <w:r>
              <w:rPr/>
              <w:t xml:space="preserve"> Universitat de Barcelona</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2</w:t>
            </w:r>
            <w:r>
              <w:rPr/>
              <w:t xml:space="preserve"> Institut de Neurociencies Barcelona</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3</w:t>
            </w:r>
            <w:r>
              <w:rPr/>
              <w:t xml:space="preserve"> Humboldt Universität zu Berlin</w:t>
            </w:r>
          </w:p>
        </w:tc>
      </w:tr>
      <w:tr>
        <w:trPr/>
        <w:tc>
          <w:tcPr>
            <w:tcW w:w="9404" w:type="dxa"/>
            <w:tcBorders>
              <w:top w:val="nil"/>
            </w:tcBorders>
            <w:shd w:fill="auto" w:val="clear"/>
            <w:vAlign w:val="center"/>
          </w:tcPr>
          <w:p>
            <w:pPr>
              <w:pStyle w:val="Compact"/>
              <w:spacing w:before="36" w:after="0"/>
              <w:jc w:val="center"/>
              <w:rPr/>
            </w:pPr>
            <w:r>
              <w:rPr/>
              <w:t>                                                                                                                                                    </w:t>
            </w:r>
          </w:p>
        </w:tc>
      </w:tr>
    </w:tbl>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Heading1"/>
        <w:rPr/>
      </w:pPr>
      <w:bookmarkStart w:id="0" w:name="author-note"/>
      <w:r>
        <w:rPr/>
        <w:t>Author note</w:t>
      </w:r>
      <w:bookmarkEnd w:id="0"/>
    </w:p>
    <w:p>
      <w:pPr>
        <w:pStyle w:val="FirstParagraph"/>
        <w:rPr/>
      </w:pPr>
      <w:r>
        <w:rPr/>
        <w:t>Add complete departmental affiliations for each author here. Each new line herein must be indented, like this line.</w:t>
      </w:r>
    </w:p>
    <w:p>
      <w:pPr>
        <w:pStyle w:val="TextBody"/>
        <w:rPr/>
      </w:pPr>
      <w:r>
        <w:rPr/>
        <w:t>Enter author note here.</w:t>
      </w:r>
    </w:p>
    <w:p>
      <w:pPr>
        <w:pStyle w:val="TextBody"/>
        <w:rPr/>
      </w:pPr>
      <w:r>
        <w:rPr/>
        <w:t xml:space="preserve">Correspondence concerning this article should be addressed to Victor Rouco, Postal address. E-mail: </w:t>
      </w:r>
      <w:hyperlink r:id="rId2">
        <w:r>
          <w:rPr>
            <w:rStyle w:val="InternetLink"/>
          </w:rPr>
          <w:t>victorrouco@ub.edu</w:t>
        </w:r>
      </w:hyperlink>
    </w:p>
    <w:p>
      <w:pPr>
        <w:pStyle w:val="H1pagebreak"/>
        <w:rPr/>
      </w:pPr>
      <w:r>
        <w:rPr/>
        <w:t>Abstract</w:t>
      </w:r>
    </w:p>
    <w:p>
      <w:pPr>
        <w:pStyle w:val="TextBody"/>
        <w:rPr/>
      </w:pPr>
      <w:r>
        <w:rPr/>
        <w:t>Enter abstract here. Each new line herein must be indented, like this line.</w:t>
      </w:r>
    </w:p>
    <w:p>
      <w:pPr>
        <w:pStyle w:val="TextBody"/>
        <w:rPr/>
      </w:pPr>
      <w:r>
        <w:rPr>
          <w:i/>
        </w:rPr>
        <w:t>Keywords:</w:t>
      </w:r>
      <w:r>
        <w:rPr/>
        <w:t xml:space="preserve"> keywords</w:t>
      </w:r>
    </w:p>
    <w:p>
      <w:pPr>
        <w:pStyle w:val="TextBody"/>
        <w:rPr/>
      </w:pPr>
      <w:r>
        <w:rPr/>
        <w:t>Word count: X</w:t>
      </w:r>
    </w:p>
    <w:p>
      <w:pPr>
        <w:pStyle w:val="Title"/>
        <w:rPr/>
      </w:pPr>
      <w:r>
        <w:rPr/>
        <w:t>A multi-faceted, open source, measure of personality</w:t>
      </w:r>
    </w:p>
    <w:p>
      <w:pPr>
        <w:pStyle w:val="Heading1"/>
        <w:rPr/>
      </w:pPr>
      <w:bookmarkStart w:id="1" w:name="introduction"/>
      <w:r>
        <w:rPr/>
        <w:t>1. Introduction</w:t>
      </w:r>
      <w:bookmarkEnd w:id="1"/>
    </w:p>
    <w:p>
      <w:pPr>
        <w:pStyle w:val="FirstParagraph"/>
        <w:rPr/>
      </w:pPr>
      <w:r>
        <w:rPr/>
        <w:t>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 (McAdams &amp; Pals, 2006). Its hierarchical nature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(Lounsbury, Sundstrom, Loveland, &amp; Gibson, 2002; Paunonen &amp; Ashton, 2001; Ziegler et al., 2014).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Heading2"/>
        <w:rPr/>
      </w:pPr>
      <w:bookmarkStart w:id="2" w:name="a-short-history-of-the-big-five"/>
      <w:r>
        <w:rPr/>
        <w:t>1.2. A short history of the Big Five</w:t>
      </w:r>
      <w:bookmarkEnd w:id="2"/>
    </w:p>
    <w:p>
      <w:pPr>
        <w:pStyle w:val="FirstParagraph"/>
        <w:rPr/>
      </w:pPr>
      <w:r>
        <w:rPr/>
        <w:t>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(1884) himself,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Body"/>
        <w:rPr/>
      </w:pPr>
      <w:r>
        <w:rPr/>
        <w:t>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Body"/>
        <w:rPr/>
      </w:pPr>
      <w:r>
        <w:rPr/>
        <w:t>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Big Five, and his third factor, psychoticism, can be operationalized as two dimensions of the Big Five: Agreeableness (or …) and Conscientiousness (or ….).</w:t>
      </w:r>
    </w:p>
    <w:p>
      <w:pPr>
        <w:pStyle w:val="TextBody"/>
        <w:rPr/>
      </w:pPr>
      <w:r>
        <w:rPr/>
        <w:t>A large number of studies have focused on the problem of personality structure resulting in a five factor solution (Fiske (1949); Norman (1967); Tupes and Christal (1961); Borgatta (1964)). Possibly the two most widely cited works relating to the foundations of the Big Five are those by Goldberg et al. (2006) and Costa and McCrae (1995).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Body"/>
        <w:rPr/>
      </w:pPr>
      <w:r>
        <w:rPr/>
        <w:t>One of the most important features of the Big Five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Body"/>
        <w:rPr/>
      </w:pPr>
      <w:r>
        <w:rPr/>
        <w:t>The Big Five has proven to be a valid theoretical and empirical model to predict relevant life outcomes. Research such as Ozer and Benet-Martínez (2006) or Roberts, Kuncel, Shiner, Caspi, and Goldberg (2007) 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Heading2"/>
        <w:rPr/>
      </w:pPr>
      <w:bookmarkStart w:id="3" w:name="facet-structures"/>
      <w:r>
        <w:rPr/>
        <w:t>1.3. Facet Structures</w:t>
      </w:r>
      <w:bookmarkEnd w:id="3"/>
    </w:p>
    <w:p>
      <w:pPr>
        <w:pStyle w:val="FirstParagraph"/>
        <w:rPr/>
      </w:pPr>
      <w:r>
        <w:rPr/>
        <w:t>There are a number of models that include a facet structure below the five broad domains. The most widely known model is the one suggested by Costa and McCrae (1995). Other popular models have been suggested for the Big Five Inventory 2 (BFI-2; Soto &amp; John, 2016), the IPIP (Goldberg et al., 2006), and the HEXACO model (Lee &amp; Ashton, 2016), which assumes six broad domains. Table 1 gives an overview of these different models listing their facets per domain as well as some information regarding their psychometric properties.</w:t>
      </w:r>
    </w:p>
    <w:p>
      <w:pPr>
        <w:pStyle w:val="TextBody"/>
        <w:rPr/>
      </w:pPr>
      <w:r>
        <w:rPr/>
        <w:t>&lt; Table 1 &gt;</w:t>
      </w:r>
    </w:p>
    <w:p>
      <w:pPr>
        <w:pStyle w:val="TextBody"/>
        <w:rPr/>
      </w:pPr>
      <w:r>
        <w:rPr/>
        <w:t>As shown in table 1, there are many different possibilities of facets forming the domains. However, there is still a degree of overlap on the facets covered by the different instruments. Soto and John (2009) inspected the convergences between the NEO-PI-R and the first version of the BFI, suggesting that two constructs per domain were measured at the facet level by both inventories. The constructs defined by Soto and John (2009) were: Assertiveness and Activity for Extraversion; Altruism and Compliance for Agreeableness; Order and Self-Discipline for Conscientiousness; Anxiety and Depression for Neuroticism; and Aesthetics and Ideas for Openness. The convergence holds for the four instruments listed in table 1, as these ten constructs are covered within the facets for every instrument. Some of the constructs are explicitly covered at the facet level (e.g. Anxiety); meanwhile others are mainly covered though the four instruments, although sometimes implicitly (e.g. Liveliness in HEXACO resembles the “core” construct Activity, present in all other instruments). The reverse is not always true, not every facet within the four instruments is covered by the constructs proposed by Soto and John (2009). As an example we find Self-Consciousness, a Neuroticism facet defined by the NEO-PI-R and the IPIP-NEO-120, which is clearly tapping at a construct different from Anxiety or Depression.</w:t>
      </w:r>
    </w:p>
    <w:p>
      <w:pPr>
        <w:pStyle w:val="TextBody"/>
        <w:rPr/>
      </w:pPr>
      <w:r>
        <w:rPr/>
        <w:t>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 (Seeboth &amp; Mõttus,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Body"/>
        <w:rPr/>
      </w:pPr>
      <w:r>
        <w:rPr/>
        <w:t>Furthermore, there is a large corpus of research which points towards facets as important criterion predictors showing incremental validity to domains. For academic achievement, Paunonen and Ashton (2001) showed that the facets achievement motivation and intellectual curiosity increased the variance accounted for by college students’ grades, above and beyond its respective dimensions: Conscientiousness and Openness to experience. Similarly, Lounsbury et al. (2002) provided evidence regarding the facets work drive and aggression, which added an extra 12% of explained variance over the Big Five domains on 10th grade students’ GPA. Ziegler, Danay, Schölmerich, and Bühner (2010) 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 (Ziegler et al., 2014), resulting in a potential masking effect on the ability of Openness predicting the academic achievement.</w:t>
      </w:r>
    </w:p>
    <w:p>
      <w:pPr>
        <w:pStyle w:val="TextBody"/>
        <w:rPr/>
      </w:pPr>
      <w:r>
        <w:rPr/>
        <w:t>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Heading2"/>
        <w:rPr/>
      </w:pPr>
      <w:bookmarkStart w:id="4" w:name="the-big-five-and-personality-disorders"/>
      <w:r>
        <w:rPr/>
        <w:t>1.4. The Big Five and Personality Disorders</w:t>
      </w:r>
      <w:bookmarkEnd w:id="4"/>
    </w:p>
    <w:p>
      <w:pPr>
        <w:pStyle w:val="FirstParagraph"/>
        <w:rPr/>
      </w:pPr>
      <w:r>
        <w:rPr/>
        <w:t>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pPr>
        <w:pStyle w:val="TextBody"/>
        <w:rPr/>
      </w:pPr>
      <w:r>
        <w:rPr/>
        <w:t>This paradigm shift in clinical assessment of personality has led to the construction of the Personality Disorder Inventory (PID-5; Krueger, Derringer, Markon, Watson, and Skodol (2012)), a 25-facet and five-dimension self-report inventory, with an informant-report version (Markon, Quilty, Bagby, &amp; Krueger, 2013).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Body"/>
        <w:rPr/>
      </w:pPr>
      <w:r>
        <w:rPr/>
        <w:t>In line with what has been stated previously for academic achievement, the examination of facets may result in an enhancement of the specificity of assessment when looking at the nature of PDs (Clark, 2005; Samuel &amp; Widiger, 2008). This improvement of specificity resulted in a predictive gain ranging from 3% to 16% when comparing facets to domains predicting PD in the Reynolds and Clark (2001) study. Furthermore, the use of facets may be of extreme utility for those PD whose personality profile is less clear at the domain level. As Saulsman and Page (2004) 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Moreover, the PID-5 has prompted the elaboration of a number of Five Factor Model Personality Disorders (FFMPD) scales to maximize the facet coverage in relation to specific PDs (Bagby &amp; Widiger, 2018).</w:t>
      </w:r>
    </w:p>
    <w:p>
      <w:pPr>
        <w:pStyle w:val="TextBody"/>
        <w:rPr/>
      </w:pPr>
      <w:r>
        <w:rP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Heading2"/>
        <w:rPr/>
      </w:pPr>
      <w:bookmarkStart w:id="5" w:name="this-study"/>
      <w:r>
        <w:rPr/>
        <w:t>1.5. This study</w:t>
      </w:r>
      <w:bookmarkEnd w:id="5"/>
    </w:p>
    <w:p>
      <w:pPr>
        <w:pStyle w:val="FirstParagraph"/>
        <w:rPr/>
      </w:pPr>
      <w:r>
        <w:rPr/>
        <w:t>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Heading1"/>
        <w:rPr/>
      </w:pPr>
      <w:bookmarkStart w:id="6" w:name="methods"/>
      <w:r>
        <w:rPr/>
        <w:t>2. Methods</w:t>
      </w:r>
      <w:bookmarkEnd w:id="6"/>
    </w:p>
    <w:p>
      <w:pPr>
        <w:pStyle w:val="FirstParagraph"/>
        <w:rPr/>
      </w:pPr>
      <w:r>
        <w:rPr/>
        <w:t>Two different studies are presented in this work. The first study uses a sample drawn from a USA bachellor student population. The aim was to detect and confirm a measurement model that maximizes the facet space of the IPIP instrument. An Exploratory Factor Analysis (EFA) was used to identify the number of facets per domain. A Confirmatory Factor Analysis per facet was modelled in order to confirm the item - facet relationship. Finally, an Exploratory Strucutural Equation Model (ESEM) was fitted to integrate the measurement model of the facets with the dimensions. ESEM is a novel method which allows the researcher to use Structural Equation Modelling (SEM) without the need of imposing an independent cluster solution, as its common in the CFA procedure. ESEM has gained reputation in the personality field, where the independent cluster model may not capture the complexity of the constructs measured (Marsh et al., 2010).</w:t>
      </w:r>
    </w:p>
    <w:p>
      <w:pPr>
        <w:pStyle w:val="TextBody"/>
        <w:rPr/>
      </w:pPr>
      <w:r>
        <w:rPr/>
        <w:t>The second sample was drawn again from a graduate student population, albeit this time based in Germany. The aim for the second study is to replicate the structure found in study one, plus assess the degree of measurement invariance of the proposed model.</w:t>
      </w:r>
    </w:p>
    <w:p>
      <w:pPr>
        <w:pStyle w:val="Heading2"/>
        <w:rPr/>
      </w:pPr>
      <w:bookmarkStart w:id="7" w:name="study-1---us-american-sample"/>
      <w:r>
        <w:rPr/>
        <w:t>2. Study 1 - US-American Sample</w:t>
      </w:r>
      <w:bookmarkEnd w:id="7"/>
    </w:p>
    <w:p>
      <w:pPr>
        <w:pStyle w:val="Heading3"/>
        <w:rPr/>
      </w:pPr>
      <w:bookmarkStart w:id="8" w:name="participants"/>
      <w:r>
        <w:rPr/>
        <w:t>2.1.1. Participants</w:t>
      </w:r>
      <w:bookmarkEnd w:id="8"/>
    </w:p>
    <w:p>
      <w:pPr>
        <w:pStyle w:val="FirstParagraph"/>
        <w:rPr/>
      </w:pPr>
      <w:r>
        <w:rPr/>
        <w:t>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 The data set was randomly splitted in two equally sized samples. Both samples were matched in relation to missing values, outliers and extreme values. In Sample 1 the mean age was 21.8 years (SD=6.3), in Sample 2 the mean age was 21.5 years (SD=5.6).</w:t>
      </w:r>
    </w:p>
    <w:p>
      <w:pPr>
        <w:pStyle w:val="Heading2"/>
        <w:rPr/>
      </w:pPr>
      <w:bookmarkStart w:id="9" w:name="measures."/>
      <w:r>
        <w:rPr/>
        <w:t>2.1.2. Measures.</w:t>
      </w:r>
      <w:bookmarkEnd w:id="9"/>
    </w:p>
    <w:p>
      <w:pPr>
        <w:pStyle w:val="Heading3"/>
        <w:rPr/>
      </w:pPr>
      <w:bookmarkStart w:id="10" w:name="international-personality-item-pool-ipip"/>
      <w:r>
        <w:rPr/>
        <w:t>International Personality Item Pool (IPIP)</w:t>
      </w:r>
      <w:bookmarkEnd w:id="10"/>
    </w:p>
    <w:p>
      <w:pPr>
        <w:pStyle w:val="FirstParagraph"/>
        <w:rPr/>
      </w:pPr>
      <w:r>
        <w:rPr/>
        <w:t xml:space="preserve">Altogether, 525 items from the </w:t>
      </w:r>
      <w:r>
        <w:rPr>
          <w:i/>
        </w:rPr>
        <w:t>International Personality Item Pool</w:t>
      </w:r>
      <w:r>
        <w:rPr/>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Likert scale, ranging from 1 (“Not all like me”) to 5 (“Very much like me”).</w:t>
      </w:r>
    </w:p>
    <w:p>
      <w:pPr>
        <w:pStyle w:val="Heading3"/>
        <w:rPr/>
      </w:pPr>
      <w:bookmarkStart w:id="11" w:name="gpa"/>
      <w:r>
        <w:rPr/>
        <w:t>GPA</w:t>
      </w:r>
      <w:bookmarkEnd w:id="11"/>
    </w:p>
    <w:p>
      <w:pPr>
        <w:pStyle w:val="FirstParagraph"/>
        <w:rPr/>
      </w:pPr>
      <w:r>
        <w:rPr/>
        <w:t>This measures academic achievement.</w:t>
      </w:r>
    </w:p>
    <w:p>
      <w:pPr>
        <w:pStyle w:val="Heading3"/>
        <w:rPr/>
      </w:pPr>
      <w:bookmarkStart w:id="12" w:name="satisfaction-with-life-swl"/>
      <w:r>
        <w:rPr/>
        <w:t>Satisfaction With Life (SWL)</w:t>
      </w:r>
      <w:bookmarkEnd w:id="12"/>
    </w:p>
    <w:p>
      <w:pPr>
        <w:pStyle w:val="FirstParagraph"/>
        <w:rPr/>
      </w:pPr>
      <w:r>
        <w:rPr/>
        <w:t>Scale of satisfaction with life</w:t>
      </w:r>
    </w:p>
    <w:p>
      <w:pPr>
        <w:pStyle w:val="Heading2"/>
        <w:rPr/>
      </w:pPr>
      <w:bookmarkStart w:id="13" w:name="procedure"/>
      <w:r>
        <w:rPr/>
        <w:t>2.1.3. Procedure</w:t>
      </w:r>
      <w:bookmarkEnd w:id="13"/>
    </w:p>
    <w:p>
      <w:pPr>
        <w:pStyle w:val="Heading3"/>
        <w:rPr/>
      </w:pPr>
      <w:bookmarkStart w:id="14" w:name="efa-with-subsample-1"/>
      <w:r>
        <w:rPr/>
        <w:t>EFA with subsample 1</w:t>
      </w:r>
      <w:bookmarkEnd w:id="14"/>
    </w:p>
    <w:p>
      <w:pPr>
        <w:pStyle w:val="FirstParagraph"/>
        <w:rPr/>
      </w:pPr>
      <w:r>
        <w:rPr/>
        <w:t>To determine the number of possible facets per domain Velicer (1976) Minimum Average Partial (MAP) method and Horn (1965) parallel analysis (PA)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Heading3"/>
        <w:rPr/>
      </w:pPr>
      <w:bookmarkStart w:id="15" w:name="cfa-and-esem-with-subsample-2"/>
      <w:r>
        <w:rPr/>
        <w:t>CFA and ESEM with subsample 2</w:t>
      </w:r>
      <w:bookmarkEnd w:id="15"/>
    </w:p>
    <w:p>
      <w:pPr>
        <w:pStyle w:val="FirstParagraph"/>
        <w:rPr/>
      </w:pPr>
      <w:r>
        <w:rPr/>
        <w:t>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Heading3"/>
        <w:rPr/>
      </w:pPr>
      <w:bookmarkStart w:id="16" w:name="criterion-validity-evidence"/>
      <w:r>
        <w:rPr/>
        <w:t>Criterion validity evidence</w:t>
      </w:r>
      <w:bookmarkEnd w:id="16"/>
    </w:p>
    <w:p>
      <w:pPr>
        <w:pStyle w:val="FirstParagraph"/>
        <w:rPr/>
      </w:pPr>
      <w:r>
        <w:rPr/>
        <w:t>To examine the nomological structure of the facets and domains to external constructs like life satisfaction and education, correlations and multiple regression were computed.</w:t>
      </w:r>
    </w:p>
    <w:p>
      <w:pPr>
        <w:pStyle w:val="Heading2"/>
        <w:rPr/>
      </w:pPr>
      <w:bookmarkStart w:id="17" w:name="results"/>
      <w:r>
        <w:rPr/>
        <w:t>2.2. Results</w:t>
      </w:r>
      <w:bookmarkEnd w:id="17"/>
    </w:p>
    <w:p>
      <w:pPr>
        <w:pStyle w:val="Heading3"/>
        <w:rPr/>
      </w:pPr>
      <w:bookmarkStart w:id="18" w:name="results-of-efa"/>
      <w:r>
        <w:rPr/>
        <w:t>Results of EFA</w:t>
      </w:r>
      <w:bookmarkEnd w:id="18"/>
    </w:p>
    <w:p>
      <w:pPr>
        <w:pStyle w:val="FirstParagraph"/>
        <w:rPr/>
      </w:pPr>
      <w:r>
        <w:rPr/>
        <w:t xml:space="preserve">In </w:t>
      </w:r>
      <w:r>
        <w:rPr>
          <w:i/>
        </w:rPr>
        <w:t>Table 2</w:t>
      </w:r>
      <w:r>
        <w:rPr/>
        <w:t xml:space="preserve"> model fits for the chosen facet model for each domain are shown, as well as Eigenvalues and results from MAP and PA test. To ensure the homogeneity of the facets and to reduce the risk of cross domain loadings, items with factor loadings less than .30 were eliminated. This was only done when item content was also judged as being non-central to the domain in question (Ziegler et al., 2014).</w:t>
      </w:r>
    </w:p>
    <w:p>
      <w:pPr>
        <w:pStyle w:val="TextBody"/>
        <w:rPr/>
      </w:pPr>
      <w:r>
        <w:rPr/>
        <w:t>&lt; Table 2 here&gt;</w:t>
      </w:r>
    </w:p>
    <w:p>
      <w:pPr>
        <w:pStyle w:val="TextBody"/>
        <w:rPr/>
      </w:pPr>
      <w:r>
        <w:rPr/>
        <w:t xml:space="preserve">According to the exploratory model, </w:t>
      </w:r>
      <w:r>
        <w:rPr>
          <w:b/>
        </w:rPr>
        <w:t>Agreeableness</w:t>
      </w:r>
      <w:r>
        <w:rPr/>
        <w:t xml:space="preserve"> consists of eight facets after two facets were eliminated due to weakly loading and inconsistent items. The remaining facets are named Appreciation, Integrity, Low Competitiveness, Readiness to Give Feedback, Search for Support, Good Faith, Genuineness and Altruism. </w:t>
      </w:r>
      <w:r>
        <w:rPr>
          <w:b/>
        </w:rPr>
        <w:t>Conscientiousness</w:t>
      </w:r>
      <w:r>
        <w:rPr/>
        <w:t xml:space="preserve"> consists of nine facets after one facet with item factor loadings less than .30 was excluded, they are: Dominance, Persistence, Self-discipline, Task planning, Goal orientation, Carefulness, Orderliness, Wish to work to capacity and Productivity. </w:t>
      </w:r>
      <w:r>
        <w:rPr>
          <w:b/>
        </w:rPr>
        <w:t>Extraversion</w:t>
      </w:r>
      <w:r>
        <w:rPr/>
        <w:t xml:space="preserve">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 </w:t>
      </w:r>
      <w:r>
        <w:rPr>
          <w:b/>
        </w:rPr>
        <w:t>Neuroticism</w:t>
      </w:r>
      <w:r>
        <w:rPr/>
        <w:t xml:space="preserve">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 </w:t>
      </w:r>
      <w:r>
        <w:rPr>
          <w:b/>
        </w:rPr>
        <w:t>Openness</w:t>
      </w:r>
      <w:r>
        <w:rPr/>
        <w:t xml:space="preserve">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Body"/>
        <w:rPr/>
      </w:pPr>
      <w:r>
        <w:rPr/>
        <w:t>The items to each facet are listed in the appendix (A).</w:t>
      </w:r>
    </w:p>
    <w:p>
      <w:pPr>
        <w:pStyle w:val="Heading3"/>
        <w:rPr/>
      </w:pPr>
      <w:bookmarkStart w:id="19" w:name="results-of-cfa-and-esem"/>
      <w:r>
        <w:rPr/>
        <w:t>Results of CFA and ESEM</w:t>
      </w:r>
      <w:bookmarkEnd w:id="19"/>
    </w:p>
    <w:p>
      <w:pPr>
        <w:pStyle w:val="FirstParagraph"/>
        <w:rPr/>
      </w:pPr>
      <w:r>
        <w:rPr/>
        <w:t xml:space="preserve">All measurement models for the facets were fitting well, results can be found in </w:t>
      </w:r>
      <w:r>
        <w:rPr>
          <w:i/>
        </w:rPr>
        <w:t>Table 3</w:t>
      </w:r>
      <w:r>
        <w:rPr/>
        <w:t>. In this table both five-item facets and multiple-item facets are presented with their respectve model fit measures. The 5-item facets normally outperform the multiple-item facet versions regarding model fit.</w:t>
      </w:r>
    </w:p>
    <w:p>
      <w:pPr>
        <w:pStyle w:val="TextBody"/>
        <w:rPr/>
      </w:pPr>
      <w:r>
        <w:rPr/>
        <w:t>&lt; Table 3 here caption=“Model fit for each facet”)&gt;</w:t>
      </w:r>
    </w:p>
    <w:p>
      <w:pPr>
        <w:pStyle w:val="TextBody"/>
        <w:rPr/>
      </w:pPr>
      <w:r>
        <w:rPr/>
        <w:t xml:space="preserve">The exploratory structural equation model (ESEM) of the final model with all five domains fits well with CFI = .87, RMSEA = .072, SRMR = .036. As you can see in </w:t>
      </w:r>
      <w:r>
        <w:rPr>
          <w:i/>
        </w:rPr>
        <w:t>Table 4</w:t>
      </w:r>
      <w:r>
        <w:rPr/>
        <w:t xml:space="preserve"> nearly all facets load significantly on their intended domain. Some cross loadings can be found as they are plausible with ESEM procedures. However, in any case the number of cross loadings is high nor against the facet content.</w:t>
      </w:r>
    </w:p>
    <w:p>
      <w:pPr>
        <w:pStyle w:val="TextBody"/>
        <w:rPr/>
      </w:pPr>
      <w:r>
        <w:rPr/>
        <w:t>&lt; Table 4 here caption=“ESEM factor scores”)&gt;</w:t>
      </w:r>
    </w:p>
    <w:p>
      <w:pPr>
        <w:pStyle w:val="Heading3"/>
        <w:rPr/>
      </w:pPr>
      <w:bookmarkStart w:id="20" w:name="criterion-validity-evidence-1"/>
      <w:r>
        <w:rPr/>
        <w:t>Criterion validity evidence</w:t>
      </w:r>
      <w:bookmarkEnd w:id="20"/>
    </w:p>
    <w:p>
      <w:pPr>
        <w:pStyle w:val="FirstParagraph"/>
        <w:rPr/>
      </w:pPr>
      <w:r>
        <w:rPr/>
        <w:t>&lt; Table 5 here caption=“Criterion correlations” &gt;</w:t>
      </w:r>
    </w:p>
    <w:p>
      <w:pPr>
        <w:pStyle w:val="Heading2"/>
        <w:rPr/>
      </w:pPr>
      <w:bookmarkStart w:id="21" w:name="study-2-german-sample"/>
      <w:r>
        <w:rPr/>
        <w:t>Study 2 – German Sample</w:t>
      </w:r>
      <w:bookmarkEnd w:id="21"/>
    </w:p>
    <w:p>
      <w:pPr>
        <w:pStyle w:val="Heading3"/>
        <w:rPr/>
      </w:pPr>
      <w:bookmarkStart w:id="22" w:name="participants-1"/>
      <w:r>
        <w:rPr/>
        <w:t>Participants</w:t>
      </w:r>
      <w:bookmarkEnd w:id="22"/>
    </w:p>
    <w:p>
      <w:pPr>
        <w:pStyle w:val="FirstParagraph"/>
        <w:rPr/>
      </w:pPr>
      <w:r>
        <w:rPr/>
        <w:t>The representative sample consisted of 387 German speakers (49.1% male) with a mean age of 45.6 years (SD = 17.5). (How was the data collected?)</w:t>
      </w:r>
    </w:p>
    <w:p>
      <w:pPr>
        <w:pStyle w:val="Heading3"/>
        <w:rPr/>
      </w:pPr>
      <w:bookmarkStart w:id="23" w:name="measures"/>
      <w:r>
        <w:rPr/>
        <w:t>Measures</w:t>
      </w:r>
      <w:bookmarkEnd w:id="23"/>
    </w:p>
    <w:p>
      <w:pPr>
        <w:pStyle w:val="FirstParagraph"/>
        <w:rPr/>
      </w:pPr>
      <w:r>
        <w:rPr/>
        <w:t>The five items per facet derived from Study 1 were translated and back-translated by bilingual experts, creating a German version of the measure used there. The translated items can be found on appendix B.</w:t>
      </w:r>
    </w:p>
    <w:p>
      <w:pPr>
        <w:pStyle w:val="Heading2"/>
        <w:rPr/>
      </w:pPr>
      <w:bookmarkStart w:id="24" w:name="procedure-1"/>
      <w:r>
        <w:rPr/>
        <w:t>Procedure</w:t>
      </w:r>
      <w:bookmarkEnd w:id="24"/>
    </w:p>
    <w:p>
      <w:pPr>
        <w:pStyle w:val="Heading3"/>
        <w:rPr/>
      </w:pPr>
      <w:bookmarkStart w:id="25" w:name="step-1-examining-the-structure."/>
      <w:r>
        <w:rPr/>
        <w:t>Step 1 – Examining the structure.</w:t>
      </w:r>
      <w:bookmarkEnd w:id="25"/>
    </w:p>
    <w:p>
      <w:pPr>
        <w:pStyle w:val="FirstParagraph"/>
        <w:rPr/>
      </w:pPr>
      <w:r>
        <w:rPr/>
        <w:t>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Heading3"/>
        <w:rPr/>
      </w:pPr>
      <w:bookmarkStart w:id="26" w:name="step-2-testing-for-measurement-invarianc"/>
      <w:r>
        <w:rPr/>
        <w:t>Step 2 – Testing for measurement invariance.</w:t>
      </w:r>
      <w:bookmarkEnd w:id="26"/>
    </w:p>
    <w:p>
      <w:pPr>
        <w:pStyle w:val="FirstParagraph"/>
        <w:rPr/>
      </w:pPr>
      <w:r>
        <w:rPr/>
        <w:t>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CFI &lt; .01,  RMSEA &lt; .015 and  SRMR &lt; .03, at which the limit to strong factorial measurement invariance was set to  CFI &lt; .01,  RMSEA &lt; .015,  SRMR &lt; .01 (Chen, 2007).</w:t>
      </w:r>
    </w:p>
    <w:p>
      <w:pPr>
        <w:pStyle w:val="Heading2"/>
        <w:rPr/>
      </w:pPr>
      <w:bookmarkStart w:id="27" w:name="results-1"/>
      <w:r>
        <w:rPr/>
        <w:t>Results</w:t>
      </w:r>
      <w:bookmarkEnd w:id="27"/>
    </w:p>
    <w:p>
      <w:pPr>
        <w:pStyle w:val="Heading3"/>
        <w:rPr/>
      </w:pPr>
      <w:bookmarkStart w:id="28" w:name="results-of-cfa"/>
      <w:r>
        <w:rPr/>
        <w:t>Results of CFA</w:t>
      </w:r>
      <w:bookmarkEnd w:id="28"/>
    </w:p>
    <w:p>
      <w:pPr>
        <w:pStyle w:val="FirstParagraph"/>
        <w:rPr/>
      </w:pPr>
      <w:r>
        <w:rPr/>
        <w:t>The measurement models of the American sample were replicated for the reduced number of item per facet. Model fits can be seen in Table 3. The ESEM with all five domains fits well with CFI = .82, RMSEA = .078, SRMR = .044. Table 6 shows the ESEM factor loadings for the German sample. All facets load significantly on their intended domain but can have loadings on other domains as well.</w:t>
      </w:r>
    </w:p>
    <w:p>
      <w:pPr>
        <w:pStyle w:val="TextBody"/>
        <w:rPr/>
      </w:pPr>
      <w:r>
        <w:rPr/>
        <w:t>&lt;Table 6 here &gt;</w:t>
      </w:r>
    </w:p>
    <w:p>
      <w:pPr>
        <w:pStyle w:val="Heading3"/>
        <w:rPr/>
      </w:pPr>
      <w:bookmarkStart w:id="29" w:name="results-of-mi"/>
      <w:r>
        <w:rPr/>
        <w:t>Results of MI</w:t>
      </w:r>
      <w:bookmarkEnd w:id="29"/>
    </w:p>
    <w:p>
      <w:pPr>
        <w:pStyle w:val="FirstParagraph"/>
        <w:rPr/>
      </w:pPr>
      <w:r>
        <w:rPr/>
        <w:t>For analyzing the measurement invariance the latest facet model structure (with additional facets) was taken. The results are shown in Table 7. 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Body"/>
        <w:rPr/>
      </w:pPr>
      <w:r>
        <w:rPr/>
        <w:t>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Body"/>
        <w:rPr/>
      </w:pPr>
      <w:r>
        <w:rPr/>
        <w:t>The only facet with strong factorial measurement invariance is Shyness, a facet of Extraversion</w:t>
      </w:r>
    </w:p>
    <w:p>
      <w:pPr>
        <w:pStyle w:val="TextBody"/>
        <w:rPr/>
      </w:pPr>
      <w:r>
        <w:rPr/>
        <w:t>&lt;Table 7 here&gt;</w:t>
      </w:r>
    </w:p>
    <w:p>
      <w:pPr>
        <w:pStyle w:val="Heading1"/>
        <w:rPr/>
      </w:pPr>
      <w:bookmarkStart w:id="30" w:name="discussion"/>
      <w:r>
        <w:rPr/>
        <w:t>Discussion</w:t>
      </w:r>
      <w:bookmarkEnd w:id="30"/>
    </w:p>
    <w:p>
      <w:pPr>
        <w:pStyle w:val="FirstParagraph"/>
        <w:rPr/>
      </w:pPr>
      <w:r>
        <w:rPr/>
        <w:t>We have presented an open access instrument for personality assessment within the Big Five framework, which showed evidences of factorial validity in two different cultures and maximized the space set of facets encompassed. Furthermore, evidences for external criteria validity were attained</w:t>
      </w:r>
    </w:p>
    <w:p>
      <w:pPr>
        <w:pStyle w:val="TextBody"/>
        <w:rPr/>
      </w:pPr>
      <w:r>
        <w:rPr/>
        <w:t>We cover all the “core” facets proposed by soto and john. We also cover all the facets proposed by the most influential Big Five measures as seen in table 1. In addition we included even more facets.</w:t>
      </w:r>
    </w:p>
    <w:p>
      <w:pPr>
        <w:pStyle w:val="TextBody"/>
        <w:rPr/>
      </w:pPr>
      <w:r>
        <w:rPr/>
        <w:t>The evidences for reliability and structural validity are retained. Like most of the Big Five instruments, ours could not survive to the CFA independent cluster model. Even though ESEM has been used to provide structural validity evidence of personality measures recently. Here we show that the standards for a good ESEM model are met. Furthermore the structural validity is robust between two different cultures.</w:t>
      </w:r>
    </w:p>
    <w:p>
      <w:pPr>
        <w:pStyle w:val="TextBody"/>
        <w:rPr/>
      </w:pPr>
      <w:r>
        <w:rPr/>
        <w:t>We have collected some criterion validity evidences. Like bla bla bla. Nonetheless the multi - facetted nature of the instrument makes forthcoming evidences for criterion and predictive validity promising.</w:t>
      </w:r>
    </w:p>
    <w:p>
      <w:pPr>
        <w:pStyle w:val="TextBody"/>
        <w:rPr/>
      </w:pPr>
      <w:r>
        <w:rPr/>
        <w:t>One limitation is the sample used. Students are not a representative population of society and results may not be generalized.</w:t>
      </w:r>
    </w:p>
    <w:p>
      <w:pPr>
        <w:pStyle w:val="TextBody"/>
        <w:rPr/>
      </w:pPr>
      <w:r>
        <w:rP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Heading1"/>
        <w:rPr/>
      </w:pPr>
      <w:bookmarkStart w:id="31" w:name="references"/>
      <w:r>
        <w:rPr/>
        <w:t>References</w:t>
      </w:r>
      <w:bookmarkEnd w:id="31"/>
    </w:p>
    <w:p>
      <w:pPr>
        <w:pStyle w:val="FirstParagraph"/>
        <w:rPr/>
      </w:pPr>
      <w:r>
        <w:rPr/>
        <w:t xml:space="preserve">Allport, G. W., &amp; Odbert, H. S. (1936). Trait-names: A psycho-lexical study. </w:t>
      </w:r>
      <w:r>
        <w:rPr>
          <w:i/>
        </w:rPr>
        <w:t>Psychological Monographs</w:t>
      </w:r>
      <w:r>
        <w:rPr/>
        <w:t xml:space="preserve">, </w:t>
      </w:r>
      <w:r>
        <w:rPr>
          <w:i/>
        </w:rPr>
        <w:t>47</w:t>
      </w:r>
      <w:r>
        <w:rPr/>
        <w:t>(1), i–171. doi:</w:t>
      </w:r>
      <w:hyperlink r:id="rId3">
        <w:r>
          <w:rPr>
            <w:rStyle w:val="InternetLink"/>
          </w:rPr>
          <w:t>10.1037/h0093360</w:t>
        </w:r>
      </w:hyperlink>
    </w:p>
    <w:p>
      <w:pPr>
        <w:pStyle w:val="TextBody"/>
        <w:rPr/>
      </w:pPr>
      <w:r>
        <w:rPr/>
        <w:t xml:space="preserve">American Psychiatric Association. (2013). </w:t>
      </w:r>
      <w:r>
        <w:rPr>
          <w:i/>
        </w:rPr>
        <w:t>Diagnostic and statistical manual of mental disorders (5th ed.)</w:t>
      </w:r>
      <w:r>
        <w:rPr/>
        <w:t>.</w:t>
      </w:r>
      <w:bookmarkStart w:id="32" w:name="ref-APA2013"/>
      <w:bookmarkEnd w:id="32"/>
    </w:p>
    <w:p>
      <w:pPr>
        <w:pStyle w:val="TextBody"/>
        <w:rPr/>
      </w:pPr>
      <w:r>
        <w:rPr/>
        <w:t xml:space="preserve">Asparouhov, T., &amp; Muthén, B. (2009). </w:t>
      </w:r>
      <w:r>
        <w:rPr>
          <w:i/>
        </w:rPr>
        <w:t>Exploratory structural equation modeling</w:t>
      </w:r>
      <w:r>
        <w:rPr/>
        <w:t xml:space="preserve"> (Vol. 16, pp. 397–438). doi:</w:t>
      </w:r>
      <w:hyperlink r:id="rId4">
        <w:r>
          <w:rPr>
            <w:rStyle w:val="InternetLink"/>
          </w:rPr>
          <w:t>10.1080/10705510903008204</w:t>
        </w:r>
      </w:hyperlink>
    </w:p>
    <w:p>
      <w:pPr>
        <w:pStyle w:val="TextBody"/>
        <w:rPr/>
      </w:pPr>
      <w:r>
        <w:rPr/>
        <w:t xml:space="preserve">Bagby, R. M., &amp; Widiger, T. A. (2018). Five factor model personality disorder scales: An introduction to a special section on assessment of maladaptive variants of the five factor model. </w:t>
      </w:r>
      <w:r>
        <w:rPr>
          <w:i/>
        </w:rPr>
        <w:t>Psychological Assessment</w:t>
      </w:r>
      <w:r>
        <w:rPr/>
        <w:t xml:space="preserve">, </w:t>
      </w:r>
      <w:r>
        <w:rPr>
          <w:i/>
        </w:rPr>
        <w:t>30</w:t>
      </w:r>
      <w:r>
        <w:rPr/>
        <w:t>(1), 1–9. doi:</w:t>
      </w:r>
      <w:hyperlink r:id="rId5">
        <w:r>
          <w:rPr>
            <w:rStyle w:val="InternetLink"/>
          </w:rPr>
          <w:t>10.1037/pas0000523</w:t>
        </w:r>
      </w:hyperlink>
    </w:p>
    <w:p>
      <w:pPr>
        <w:pStyle w:val="TextBody"/>
        <w:rPr/>
      </w:pPr>
      <w:r>
        <w:rPr/>
        <w:t xml:space="preserve">Beauducel, A., &amp; Wittmann, W. (2005). Simulation study on fit indices in confirmatory factor analyses based on data with slightly distorted simple structure. </w:t>
      </w:r>
      <w:r>
        <w:rPr>
          <w:i/>
        </w:rPr>
        <w:t>Structural Equation Modeling</w:t>
      </w:r>
      <w:r>
        <w:rPr/>
        <w:t xml:space="preserve">, </w:t>
      </w:r>
      <w:r>
        <w:rPr>
          <w:i/>
        </w:rPr>
        <w:t>12</w:t>
      </w:r>
      <w:r>
        <w:rPr/>
        <w:t>, 41–75. doi:</w:t>
      </w:r>
      <w:hyperlink r:id="rId6">
        <w:r>
          <w:rPr>
            <w:rStyle w:val="InternetLink"/>
          </w:rPr>
          <w:t>10.1207/s15328007sem1201</w:t>
        </w:r>
      </w:hyperlink>
    </w:p>
    <w:p>
      <w:pPr>
        <w:pStyle w:val="TextBody"/>
        <w:rPr/>
      </w:pPr>
      <w:r>
        <w:rPr/>
        <w:t xml:space="preserve">Borgatta, E. (1964). The structure of personality characteristics. </w:t>
      </w:r>
      <w:r>
        <w:rPr>
          <w:i/>
        </w:rPr>
        <w:t>Behavioral Science</w:t>
      </w:r>
      <w:r>
        <w:rPr/>
        <w:t xml:space="preserve">, </w:t>
      </w:r>
      <w:r>
        <w:rPr>
          <w:i/>
        </w:rPr>
        <w:t>9</w:t>
      </w:r>
      <w:r>
        <w:rPr/>
        <w:t>(1), 8–17. doi:</w:t>
      </w:r>
      <w:hyperlink r:id="rId7">
        <w:r>
          <w:rPr>
            <w:rStyle w:val="InternetLink"/>
          </w:rPr>
          <w:t>10.1007/BF01358190</w:t>
        </w:r>
      </w:hyperlink>
    </w:p>
    <w:p>
      <w:pPr>
        <w:pStyle w:val="TextBody"/>
        <w:rPr/>
      </w:pPr>
      <w:r>
        <w:rPr/>
        <w:t xml:space="preserve">Cattell, R. B. (1956). Second-order personality factors in the questionnaire realm. </w:t>
      </w:r>
      <w:r>
        <w:rPr>
          <w:i/>
        </w:rPr>
        <w:t>Journal of Consulting Psychology</w:t>
      </w:r>
      <w:r>
        <w:rPr/>
        <w:t xml:space="preserve">, </w:t>
      </w:r>
      <w:r>
        <w:rPr>
          <w:i/>
        </w:rPr>
        <w:t>20</w:t>
      </w:r>
      <w:r>
        <w:rPr/>
        <w:t>(6), 411–418. doi:</w:t>
      </w:r>
      <w:hyperlink r:id="rId8">
        <w:r>
          <w:rPr>
            <w:rStyle w:val="InternetLink"/>
          </w:rPr>
          <w:t>10.1037/h0047239</w:t>
        </w:r>
      </w:hyperlink>
    </w:p>
    <w:p>
      <w:pPr>
        <w:pStyle w:val="TextBody"/>
        <w:rPr/>
      </w:pPr>
      <w:r>
        <w:rPr/>
        <w:t xml:space="preserve">Chen, F. F. (2007). Sensitivity of goodness of fit indexes to lack of measurement invariance. </w:t>
      </w:r>
      <w:r>
        <w:rPr>
          <w:i/>
        </w:rPr>
        <w:t>Structural Equation Modeling</w:t>
      </w:r>
      <w:r>
        <w:rPr/>
        <w:t xml:space="preserve">, </w:t>
      </w:r>
      <w:r>
        <w:rPr>
          <w:i/>
        </w:rPr>
        <w:t>14</w:t>
      </w:r>
      <w:r>
        <w:rPr/>
        <w:t>(3), 464–504. doi:</w:t>
      </w:r>
      <w:hyperlink r:id="rId9">
        <w:r>
          <w:rPr>
            <w:rStyle w:val="InternetLink"/>
          </w:rPr>
          <w:t>10.1080/10705510701301834</w:t>
        </w:r>
      </w:hyperlink>
    </w:p>
    <w:p>
      <w:pPr>
        <w:pStyle w:val="TextBody"/>
        <w:rPr/>
      </w:pPr>
      <w:r>
        <w:rPr/>
        <w:t xml:space="preserve">Clark, L. A. (2005). Temperament as a unifying basis for personality and psychopathology. </w:t>
      </w:r>
      <w:r>
        <w:rPr>
          <w:i/>
        </w:rPr>
        <w:t>Journal of Abnormal Psychology</w:t>
      </w:r>
      <w:r>
        <w:rPr/>
        <w:t xml:space="preserve">, </w:t>
      </w:r>
      <w:r>
        <w:rPr>
          <w:i/>
        </w:rPr>
        <w:t>114</w:t>
      </w:r>
      <w:r>
        <w:rPr/>
        <w:t>(4), 505–521. doi:</w:t>
      </w:r>
      <w:hyperlink r:id="rId10">
        <w:r>
          <w:rPr>
            <w:rStyle w:val="InternetLink"/>
          </w:rPr>
          <w:t>10.1037/0021-843X.114.4.505</w:t>
        </w:r>
      </w:hyperlink>
    </w:p>
    <w:p>
      <w:pPr>
        <w:pStyle w:val="TextBody"/>
        <w:rPr/>
      </w:pPr>
      <w:r>
        <w:rPr/>
        <w:t xml:space="preserve">Costa, P. T., &amp; McCrae, R. R. (1995). Domains and facets: hierarchical personality assessment using the revised NEO personality inventory. </w:t>
      </w:r>
      <w:r>
        <w:rPr>
          <w:i/>
        </w:rPr>
        <w:t>Journal of Personality Assessment</w:t>
      </w:r>
      <w:r>
        <w:rPr/>
        <w:t xml:space="preserve">, </w:t>
      </w:r>
      <w:r>
        <w:rPr>
          <w:i/>
        </w:rPr>
        <w:t>64</w:t>
      </w:r>
      <w:r>
        <w:rPr/>
        <w:t>(1), 21–50. doi:</w:t>
      </w:r>
      <w:hyperlink r:id="rId11">
        <w:r>
          <w:rPr>
            <w:rStyle w:val="InternetLink"/>
          </w:rPr>
          <w:t>10.1207/s15327752jpa6401_2</w:t>
        </w:r>
      </w:hyperlink>
    </w:p>
    <w:p>
      <w:pPr>
        <w:pStyle w:val="TextBody"/>
        <w:rPr/>
      </w:pPr>
      <w:r>
        <w:rPr/>
        <w:t xml:space="preserve">Costa Jr., P. T., &amp; Widiger, T. A. (1994). A description of the DSM-III-R and DSM-IV personality disorders with the five-factor model of personality. </w:t>
      </w:r>
      <w:r>
        <w:rPr>
          <w:i/>
        </w:rPr>
        <w:t>Personality Disorders and the Five-Factor Model of Personality.</w:t>
      </w:r>
      <w:r>
        <w:rPr/>
        <w:t>, (January), 41–56. doi:</w:t>
      </w:r>
      <w:hyperlink r:id="rId12">
        <w:r>
          <w:rPr>
            <w:rStyle w:val="InternetLink"/>
          </w:rPr>
          <w:t>10.1037/10140-003</w:t>
        </w:r>
      </w:hyperlink>
    </w:p>
    <w:p>
      <w:pPr>
        <w:pStyle w:val="TextBody"/>
        <w:rPr/>
      </w:pPr>
      <w:r>
        <w:rPr/>
        <w:t xml:space="preserve">Digman, J. M. (1990). Personality Structure: Emergence of the Five-Factor Model. </w:t>
      </w:r>
      <w:r>
        <w:rPr>
          <w:i/>
        </w:rPr>
        <w:t>Annual Review of Psychology</w:t>
      </w:r>
      <w:r>
        <w:rPr/>
        <w:t xml:space="preserve">, </w:t>
      </w:r>
      <w:r>
        <w:rPr>
          <w:i/>
        </w:rPr>
        <w:t>41</w:t>
      </w:r>
      <w:r>
        <w:rPr/>
        <w:t>(1), 417–440. doi:</w:t>
      </w:r>
      <w:hyperlink r:id="rId13">
        <w:r>
          <w:rPr>
            <w:rStyle w:val="InternetLink"/>
          </w:rPr>
          <w:t>10.1146/annurev.ps.41.020190.002221</w:t>
        </w:r>
      </w:hyperlink>
    </w:p>
    <w:p>
      <w:pPr>
        <w:pStyle w:val="TextBody"/>
        <w:rPr/>
      </w:pPr>
      <w:r>
        <w:rPr/>
        <w:t xml:space="preserve">Fiske, D. W. (1949). Consistency of the factorial structures of personality ratings from different sources. </w:t>
      </w:r>
      <w:r>
        <w:rPr>
          <w:i/>
        </w:rPr>
        <w:t>Journal of Abnormal and Social Psychology</w:t>
      </w:r>
      <w:r>
        <w:rPr/>
        <w:t xml:space="preserve">, </w:t>
      </w:r>
      <w:r>
        <w:rPr>
          <w:i/>
        </w:rPr>
        <w:t>44</w:t>
      </w:r>
      <w:r>
        <w:rPr/>
        <w:t>(3), 329–344. doi:</w:t>
      </w:r>
      <w:hyperlink r:id="rId14">
        <w:r>
          <w:rPr>
            <w:rStyle w:val="InternetLink"/>
          </w:rPr>
          <w:t>10.1037/h0057198</w:t>
        </w:r>
      </w:hyperlink>
    </w:p>
    <w:p>
      <w:pPr>
        <w:pStyle w:val="TextBody"/>
        <w:rPr/>
      </w:pPr>
      <w:r>
        <w:rPr/>
        <w:t>Galton, F. (1884). The Measurement of Character. doi:</w:t>
      </w:r>
      <w:hyperlink r:id="rId15">
        <w:r>
          <w:rPr>
            <w:rStyle w:val="InternetLink"/>
          </w:rPr>
          <w:t>10.1037/11352-058</w:t>
        </w:r>
      </w:hyperlink>
    </w:p>
    <w:p>
      <w:pPr>
        <w:pStyle w:val="TextBody"/>
        <w:rPr/>
      </w:pPr>
      <w:r>
        <w:rPr/>
        <w:t xml:space="preserve">Goldberg, L. R., Johnson, J. A., Eber, H. W., Hogan, R., Ashton, M. C., Cloninger, C. R., &amp; Gough, H. G. (2006). The international personality item pool and the future of public-domain personality measures. </w:t>
      </w:r>
      <w:r>
        <w:rPr>
          <w:i/>
        </w:rPr>
        <w:t>Journal of Research in Personality</w:t>
      </w:r>
      <w:r>
        <w:rPr/>
        <w:t xml:space="preserve">, </w:t>
      </w:r>
      <w:r>
        <w:rPr>
          <w:i/>
        </w:rPr>
        <w:t>40</w:t>
      </w:r>
      <w:r>
        <w:rPr/>
        <w:t>(1), 84–96. doi:</w:t>
      </w:r>
      <w:hyperlink r:id="rId16">
        <w:r>
          <w:rPr>
            <w:rStyle w:val="InternetLink"/>
          </w:rPr>
          <w:t>10.1016/j.jrp.2005.08.007</w:t>
        </w:r>
      </w:hyperlink>
    </w:p>
    <w:p>
      <w:pPr>
        <w:pStyle w:val="TextBody"/>
        <w:rPr/>
      </w:pPr>
      <w:r>
        <w:rPr/>
        <w:t xml:space="preserve">Horn, J. L. (1965). A rationale and test for the number of factors in factor analysis. </w:t>
      </w:r>
      <w:r>
        <w:rPr>
          <w:i/>
        </w:rPr>
        <w:t>Psychometrika</w:t>
      </w:r>
      <w:r>
        <w:rPr/>
        <w:t xml:space="preserve">, </w:t>
      </w:r>
      <w:r>
        <w:rPr>
          <w:i/>
        </w:rPr>
        <w:t>30</w:t>
      </w:r>
      <w:r>
        <w:rPr/>
        <w:t>(2), 179–185. doi:</w:t>
      </w:r>
      <w:hyperlink r:id="rId17">
        <w:r>
          <w:rPr>
            <w:rStyle w:val="InternetLink"/>
          </w:rPr>
          <w:t>10.1007/BF02289447</w:t>
        </w:r>
      </w:hyperlink>
    </w:p>
    <w:p>
      <w:pPr>
        <w:pStyle w:val="TextBody"/>
        <w:rPr/>
      </w:pPr>
      <w:r>
        <w:rPr/>
        <w:t xml:space="preserve">Hu, L. T., &amp; Bentler, P. M. (1999). Cutoff criteria for fit indexes in covariance structure analysis: Conventional criteria versus new alternatives. </w:t>
      </w:r>
      <w:r>
        <w:rPr>
          <w:i/>
        </w:rPr>
        <w:t>Structural Equation Modeling</w:t>
      </w:r>
      <w:r>
        <w:rPr/>
        <w:t xml:space="preserve">, </w:t>
      </w:r>
      <w:r>
        <w:rPr>
          <w:i/>
        </w:rPr>
        <w:t>6</w:t>
      </w:r>
      <w:r>
        <w:rPr/>
        <w:t>(1), 1–55. doi:</w:t>
      </w:r>
      <w:hyperlink r:id="rId18">
        <w:r>
          <w:rPr>
            <w:rStyle w:val="InternetLink"/>
          </w:rPr>
          <w:t>10.1080/10705519909540118</w:t>
        </w:r>
      </w:hyperlink>
    </w:p>
    <w:p>
      <w:pPr>
        <w:pStyle w:val="TextBody"/>
        <w:rPr/>
      </w:pPr>
      <w:r>
        <w:rPr/>
        <w:t xml:space="preserve">Krueger, R. F., Derringer, J., Markon, K. E., Watson, D., &amp; Skodol, A. E. (2012). Initial construction of a maladaptive personality trait model and inventory for DSM </w:t>
        <w:softHyphen/>
        <w:t xml:space="preserve"> 5 Initial construction of a maladaptive personality trait model and inventory for DSM-5. </w:t>
      </w:r>
      <w:r>
        <w:rPr>
          <w:i/>
        </w:rPr>
        <w:t>Psychological Medicine</w:t>
      </w:r>
      <w:r>
        <w:rPr/>
        <w:t xml:space="preserve">, </w:t>
      </w:r>
      <w:r>
        <w:rPr>
          <w:i/>
        </w:rPr>
        <w:t>42</w:t>
      </w:r>
      <w:r>
        <w:rPr/>
        <w:t>(09), 1872–1890. doi:</w:t>
      </w:r>
      <w:hyperlink r:id="rId19">
        <w:r>
          <w:rPr>
            <w:rStyle w:val="InternetLink"/>
          </w:rPr>
          <w:t>10.1017/S0033291711002674</w:t>
        </w:r>
      </w:hyperlink>
    </w:p>
    <w:p>
      <w:pPr>
        <w:pStyle w:val="TextBody"/>
        <w:rPr/>
      </w:pPr>
      <w:r>
        <w:rPr/>
        <w:t xml:space="preserve">Lee, K., &amp; Ashton, M. C. (2016). Psychometric Properties of the HEXACO-100. </w:t>
      </w:r>
      <w:r>
        <w:rPr>
          <w:i/>
        </w:rPr>
        <w:t>Assessment</w:t>
      </w:r>
      <w:r>
        <w:rPr/>
        <w:t xml:space="preserve">, </w:t>
      </w:r>
      <w:r>
        <w:rPr>
          <w:i/>
        </w:rPr>
        <w:t>1-15</w:t>
      </w:r>
      <w:r>
        <w:rPr/>
        <w:t>. doi:</w:t>
      </w:r>
      <w:hyperlink r:id="rId20">
        <w:r>
          <w:rPr>
            <w:rStyle w:val="InternetLink"/>
          </w:rPr>
          <w:t>10.1177/1073191116659134</w:t>
        </w:r>
      </w:hyperlink>
    </w:p>
    <w:p>
      <w:pPr>
        <w:pStyle w:val="TextBody"/>
        <w:rPr/>
      </w:pPr>
      <w:r>
        <w:rPr/>
        <w:t xml:space="preserve">Lounsbury, J. W., Sundstrom, E., Loveland, J. L., &amp; Gibson, L. W. (2002). Broad versus narrow personality traits in predicting academic performance of adolescents. </w:t>
      </w:r>
      <w:r>
        <w:rPr>
          <w:i/>
        </w:rPr>
        <w:t>Learning and Individual Differences</w:t>
      </w:r>
      <w:r>
        <w:rPr/>
        <w:t xml:space="preserve">, </w:t>
      </w:r>
      <w:r>
        <w:rPr>
          <w:i/>
        </w:rPr>
        <w:t>14</w:t>
      </w:r>
      <w:r>
        <w:rPr/>
        <w:t>(1), 67–77. doi:</w:t>
      </w:r>
      <w:hyperlink r:id="rId21">
        <w:r>
          <w:rPr>
            <w:rStyle w:val="InternetLink"/>
          </w:rPr>
          <w:t>10.1016/j.lindif.2003.08.001</w:t>
        </w:r>
      </w:hyperlink>
    </w:p>
    <w:p>
      <w:pPr>
        <w:pStyle w:val="TextBody"/>
        <w:rPr/>
      </w:pPr>
      <w:r>
        <w:rPr/>
        <w:t xml:space="preserve">Markon, K. E., Quilty, L. C., Bagby, R. M., &amp; Krueger, R. F. (2013). The Development and Psychometric Properties of an Informant-Report Form of the Personality Inventory for DSM-5 (PID-5). </w:t>
      </w:r>
      <w:r>
        <w:rPr>
          <w:i/>
        </w:rPr>
        <w:t>Assessment</w:t>
      </w:r>
      <w:r>
        <w:rPr/>
        <w:t xml:space="preserve">, </w:t>
      </w:r>
      <w:r>
        <w:rPr>
          <w:i/>
        </w:rPr>
        <w:t>20</w:t>
      </w:r>
      <w:r>
        <w:rPr/>
        <w:t>(3), 370–383. doi:</w:t>
      </w:r>
      <w:hyperlink r:id="rId22">
        <w:r>
          <w:rPr>
            <w:rStyle w:val="InternetLink"/>
          </w:rPr>
          <w:t>10.1177/1073191113486513</w:t>
        </w:r>
      </w:hyperlink>
    </w:p>
    <w:p>
      <w:pPr>
        <w:pStyle w:val="TextBody"/>
        <w:rPr/>
      </w:pPr>
      <w:r>
        <w:rPr/>
        <w:t xml:space="preserve">Marsh, H. W., Lüdtke, O., Muthén, B., Asparouhov, T., Morin, A. J., Trautwein, U., &amp; Nagengast, B. (2010). A New Look at the Big Five Factor Structure Through Exploratory Structural Equation Modeling. </w:t>
      </w:r>
      <w:r>
        <w:rPr>
          <w:i/>
        </w:rPr>
        <w:t>Psychological Assessment</w:t>
      </w:r>
      <w:r>
        <w:rPr/>
        <w:t xml:space="preserve">, </w:t>
      </w:r>
      <w:r>
        <w:rPr>
          <w:i/>
        </w:rPr>
        <w:t>22</w:t>
      </w:r>
      <w:r>
        <w:rPr/>
        <w:t>(3), 471–491. doi:</w:t>
      </w:r>
      <w:hyperlink r:id="rId23">
        <w:r>
          <w:rPr>
            <w:rStyle w:val="InternetLink"/>
          </w:rPr>
          <w:t>10.1037/a0019227</w:t>
        </w:r>
      </w:hyperlink>
    </w:p>
    <w:p>
      <w:pPr>
        <w:pStyle w:val="TextBody"/>
        <w:rPr/>
      </w:pPr>
      <w:r>
        <w:rPr/>
        <w:t xml:space="preserve">McAdams, D. P., &amp; Pals, J. L. (2006). A new Big Five: Fundamental principles for an integrative science of personality. </w:t>
      </w:r>
      <w:r>
        <w:rPr>
          <w:i/>
        </w:rPr>
        <w:t>American Psychologist</w:t>
      </w:r>
      <w:r>
        <w:rPr/>
        <w:t xml:space="preserve">, </w:t>
      </w:r>
      <w:r>
        <w:rPr>
          <w:i/>
        </w:rPr>
        <w:t>61</w:t>
      </w:r>
      <w:r>
        <w:rPr/>
        <w:t>(3), 204–217. doi:</w:t>
      </w:r>
      <w:hyperlink r:id="rId24">
        <w:r>
          <w:rPr>
            <w:rStyle w:val="InternetLink"/>
          </w:rPr>
          <w:t>10.1037/0003-066X.61.3.204</w:t>
        </w:r>
      </w:hyperlink>
    </w:p>
    <w:p>
      <w:pPr>
        <w:pStyle w:val="TextBody"/>
        <w:rPr/>
      </w:pPr>
      <w:r>
        <w:rPr/>
        <w:t>Norman, W. T. (1967). 2800 Personality Trait Descriptors - Normative Operating Characteristics for a University Population, 1–279.</w:t>
      </w:r>
      <w:bookmarkStart w:id="33" w:name="ref-Norman1967"/>
      <w:bookmarkEnd w:id="33"/>
    </w:p>
    <w:p>
      <w:pPr>
        <w:pStyle w:val="TextBody"/>
        <w:rPr/>
      </w:pPr>
      <w:r>
        <w:rPr/>
        <w:t xml:space="preserve">Ozer, D. J., &amp; Benet-Martínez, V. (2006). Personality and the Prediction of Consequential Outcomes. </w:t>
      </w:r>
      <w:r>
        <w:rPr>
          <w:i/>
        </w:rPr>
        <w:t>Annual Review of Psychology</w:t>
      </w:r>
      <w:r>
        <w:rPr/>
        <w:t xml:space="preserve">, </w:t>
      </w:r>
      <w:r>
        <w:rPr>
          <w:i/>
        </w:rPr>
        <w:t>57</w:t>
      </w:r>
      <w:r>
        <w:rPr/>
        <w:t>(1), 401–421. doi:</w:t>
      </w:r>
      <w:hyperlink r:id="rId25">
        <w:r>
          <w:rPr>
            <w:rStyle w:val="InternetLink"/>
          </w:rPr>
          <w:t>10.1146/annurev.psych.57.102904.190127</w:t>
        </w:r>
      </w:hyperlink>
    </w:p>
    <w:p>
      <w:pPr>
        <w:pStyle w:val="TextBody"/>
        <w:rPr/>
      </w:pPr>
      <w:r>
        <w:rPr/>
        <w:t xml:space="preserve">Paunonen, S. V., &amp; Ashton, M. C. (2001). Big Five Predictors of Academic Achievement. </w:t>
      </w:r>
      <w:r>
        <w:rPr>
          <w:i/>
        </w:rPr>
        <w:t>Journal of Research in Personality</w:t>
      </w:r>
      <w:r>
        <w:rPr/>
        <w:t xml:space="preserve">, </w:t>
      </w:r>
      <w:r>
        <w:rPr>
          <w:i/>
        </w:rPr>
        <w:t>35</w:t>
      </w:r>
      <w:r>
        <w:rPr/>
        <w:t>(1), 78–90. doi:</w:t>
      </w:r>
      <w:hyperlink r:id="rId26">
        <w:r>
          <w:rPr>
            <w:rStyle w:val="InternetLink"/>
          </w:rPr>
          <w:t>10.1006/jrpe.2000.2309</w:t>
        </w:r>
      </w:hyperlink>
    </w:p>
    <w:p>
      <w:pPr>
        <w:pStyle w:val="TextBody"/>
        <w:rPr/>
      </w:pPr>
      <w:r>
        <w:rPr/>
        <w:t xml:space="preserve">Reynolds, S. K., &amp; Clark, L. A. (2001). Predicting dimensions of personality disorder from domains and facets of the Five-Factor Model. </w:t>
      </w:r>
      <w:r>
        <w:rPr>
          <w:i/>
        </w:rPr>
        <w:t>Journal of Personality</w:t>
      </w:r>
      <w:r>
        <w:rPr/>
        <w:t xml:space="preserve">, </w:t>
      </w:r>
      <w:r>
        <w:rPr>
          <w:i/>
        </w:rPr>
        <w:t>69</w:t>
      </w:r>
      <w:r>
        <w:rPr/>
        <w:t>(2), 199–222. doi:</w:t>
      </w:r>
      <w:hyperlink r:id="rId27">
        <w:r>
          <w:rPr>
            <w:rStyle w:val="InternetLink"/>
          </w:rPr>
          <w:t>10.1111/1467-6494.00142</w:t>
        </w:r>
      </w:hyperlink>
    </w:p>
    <w:p>
      <w:pPr>
        <w:pStyle w:val="TextBody"/>
        <w:rPr/>
      </w:pPr>
      <w:r>
        <w:rPr/>
        <w:t xml:space="preserve">Roberts, B. W., Kuncel, N. R., Shiner, R., Caspi, A., &amp; Goldberg, L. R. (2007). The Power of Personality. </w:t>
      </w:r>
      <w:r>
        <w:rPr>
          <w:i/>
        </w:rPr>
        <w:t>Perspectives on Psychological Science</w:t>
      </w:r>
      <w:r>
        <w:rPr/>
        <w:t xml:space="preserve">, </w:t>
      </w:r>
      <w:r>
        <w:rPr>
          <w:i/>
        </w:rPr>
        <w:t>2</w:t>
      </w:r>
      <w:r>
        <w:rPr/>
        <w:t>(4), 313–345. doi:</w:t>
      </w:r>
      <w:hyperlink r:id="rId28">
        <w:r>
          <w:rPr>
            <w:rStyle w:val="InternetLink"/>
          </w:rPr>
          <w:t>10.1111/j.1745-6916.2007.00047.x</w:t>
        </w:r>
      </w:hyperlink>
    </w:p>
    <w:p>
      <w:pPr>
        <w:pStyle w:val="TextBody"/>
        <w:rPr/>
      </w:pPr>
      <w:r>
        <w:rPr/>
        <w:t xml:space="preserve">Samuel, D. B., &amp; Widiger, T. A. (2008). A meta-analytic review of the relationships between the five-factor model and DSM-IV-TR personality disorders: A facet level analysis. </w:t>
      </w:r>
      <w:r>
        <w:rPr>
          <w:i/>
        </w:rPr>
        <w:t>Clinical Psychology Review</w:t>
      </w:r>
      <w:r>
        <w:rPr/>
        <w:t xml:space="preserve">, </w:t>
      </w:r>
      <w:r>
        <w:rPr>
          <w:i/>
        </w:rPr>
        <w:t>28</w:t>
      </w:r>
      <w:r>
        <w:rPr/>
        <w:t>(8), 1326–1342. doi:</w:t>
      </w:r>
      <w:hyperlink r:id="rId29">
        <w:r>
          <w:rPr>
            <w:rStyle w:val="InternetLink"/>
          </w:rPr>
          <w:t>10.1016/j.cpr.2008.07.002</w:t>
        </w:r>
      </w:hyperlink>
    </w:p>
    <w:p>
      <w:pPr>
        <w:pStyle w:val="TextBody"/>
        <w:rPr/>
      </w:pPr>
      <w:r>
        <w:rPr/>
        <w:t xml:space="preserve">Sass, D. A. (2011). Testing measurement invariance and comparing latent factor means within a confirmatory factor analysis framework. </w:t>
      </w:r>
      <w:r>
        <w:rPr>
          <w:i/>
        </w:rPr>
        <w:t>Journal of Psychoeducational Assessment</w:t>
      </w:r>
      <w:r>
        <w:rPr/>
        <w:t xml:space="preserve">, </w:t>
      </w:r>
      <w:r>
        <w:rPr>
          <w:i/>
        </w:rPr>
        <w:t>29</w:t>
      </w:r>
      <w:r>
        <w:rPr/>
        <w:t>(4), 347–363. doi:</w:t>
      </w:r>
      <w:hyperlink r:id="rId30">
        <w:r>
          <w:rPr>
            <w:rStyle w:val="InternetLink"/>
          </w:rPr>
          <w:t>10.1177/0734282911406661</w:t>
        </w:r>
      </w:hyperlink>
    </w:p>
    <w:p>
      <w:pPr>
        <w:pStyle w:val="TextBody"/>
        <w:rPr/>
      </w:pPr>
      <w:r>
        <w:rPr/>
        <w:t xml:space="preserve">Saulsman, L. M., &amp; Page, A. C. (2004). The five-factor model and personality disorder empirical literature: A meta-analytic review. </w:t>
      </w:r>
      <w:r>
        <w:rPr>
          <w:i/>
        </w:rPr>
        <w:t>Clinical Psychology Review</w:t>
      </w:r>
      <w:r>
        <w:rPr/>
        <w:t xml:space="preserve">, </w:t>
      </w:r>
      <w:r>
        <w:rPr>
          <w:i/>
        </w:rPr>
        <w:t>23</w:t>
      </w:r>
      <w:r>
        <w:rPr/>
        <w:t>(8), 1055–1085. doi:</w:t>
      </w:r>
      <w:hyperlink r:id="rId31">
        <w:r>
          <w:rPr>
            <w:rStyle w:val="InternetLink"/>
          </w:rPr>
          <w:t>10.1016/j.cpr.2002.09.001</w:t>
        </w:r>
      </w:hyperlink>
    </w:p>
    <w:p>
      <w:pPr>
        <w:pStyle w:val="TextBody"/>
        <w:rPr/>
      </w:pPr>
      <w:r>
        <w:rPr/>
        <w:t xml:space="preserve">Seeboth, A., &amp; Mõttus, R. (2018). Successful explanations start with accurate descriptions: Questionnaire items as personality markers for more accurate prediction and mapping of life outcomes. </w:t>
      </w:r>
      <w:r>
        <w:rPr>
          <w:i/>
        </w:rPr>
        <w:t>Journal of Personality</w:t>
      </w:r>
      <w:r>
        <w:rPr/>
        <w:t>. doi:</w:t>
      </w:r>
      <w:hyperlink r:id="rId32">
        <w:r>
          <w:rPr>
            <w:rStyle w:val="InternetLink"/>
          </w:rPr>
          <w:t>10.17605/OSF.IO/U65GB</w:t>
        </w:r>
      </w:hyperlink>
    </w:p>
    <w:p>
      <w:pPr>
        <w:pStyle w:val="TextBody"/>
        <w:rPr/>
      </w:pPr>
      <w:r>
        <w:rPr/>
        <w:t xml:space="preserve">Soto, C. J., &amp; John, O. P. (2009). Ten facet scales for the Big Five Inventory: Convergence with NEO PI-R facets, self-peer agreement, and discriminant validity. </w:t>
      </w:r>
      <w:r>
        <w:rPr>
          <w:i/>
        </w:rPr>
        <w:t>Journal of Research in Personality</w:t>
      </w:r>
      <w:r>
        <w:rPr/>
        <w:t xml:space="preserve">, </w:t>
      </w:r>
      <w:r>
        <w:rPr>
          <w:i/>
        </w:rPr>
        <w:t>43</w:t>
      </w:r>
      <w:r>
        <w:rPr/>
        <w:t>(1), 84–90. doi:</w:t>
      </w:r>
      <w:hyperlink r:id="rId33">
        <w:r>
          <w:rPr>
            <w:rStyle w:val="InternetLink"/>
          </w:rPr>
          <w:t>10.1016/j.jrp.2008.10.002</w:t>
        </w:r>
      </w:hyperlink>
    </w:p>
    <w:p>
      <w:pPr>
        <w:pStyle w:val="TextBody"/>
        <w:rPr/>
      </w:pPr>
      <w:r>
        <w:rP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 </w:t>
      </w:r>
      <w:r>
        <w:rPr>
          <w:i/>
        </w:rPr>
        <w:t>113</w:t>
      </w:r>
      <w:r>
        <w:rPr/>
        <w:t>(June), 117–143. doi:</w:t>
      </w:r>
      <w:hyperlink r:id="rId34">
        <w:r>
          <w:rPr>
            <w:rStyle w:val="InternetLink"/>
          </w:rPr>
          <w:t>10.1037/pspp0000096</w:t>
        </w:r>
      </w:hyperlink>
    </w:p>
    <w:p>
      <w:pPr>
        <w:pStyle w:val="TextBody"/>
        <w:rPr/>
      </w:pPr>
      <w:r>
        <w:rPr/>
        <w:t xml:space="preserve">Tupes, E. C., &amp; Christal, R. E. (1961). Recurrent personality factors based on trait rating. </w:t>
      </w:r>
      <w:r>
        <w:rPr>
          <w:i/>
        </w:rPr>
        <w:t>Lackland Air Force Base</w:t>
      </w:r>
      <w:r>
        <w:rPr/>
        <w:t xml:space="preserve">, </w:t>
      </w:r>
      <w:r>
        <w:rPr>
          <w:i/>
        </w:rPr>
        <w:t>TX: USAF</w:t>
      </w:r>
      <w:r>
        <w:rPr/>
        <w:t xml:space="preserve">. Retrieved from </w:t>
      </w:r>
      <w:hyperlink r:id="rId35">
        <w:r>
          <w:rPr>
            <w:rStyle w:val="InternetLink"/>
          </w:rPr>
          <w:t>https://ejwl.idm.oclc.org/login?url=http://search.ebscohost.com/login.aspx?direct=true{\&amp;}db=sih{\&amp;}AN=9208170745{\&amp;}site=ehost-live</w:t>
        </w:r>
      </w:hyperlink>
    </w:p>
    <w:p>
      <w:pPr>
        <w:pStyle w:val="TextBody"/>
        <w:rPr/>
      </w:pPr>
      <w:r>
        <w:rPr/>
        <w:t xml:space="preserve">Velicer, W. F. (1976). Determining the number of components from the matrix of partial correlations. </w:t>
      </w:r>
      <w:r>
        <w:rPr>
          <w:i/>
        </w:rPr>
        <w:t>Psychometrika</w:t>
      </w:r>
      <w:r>
        <w:rPr/>
        <w:t xml:space="preserve">, </w:t>
      </w:r>
      <w:r>
        <w:rPr>
          <w:i/>
        </w:rPr>
        <w:t>41</w:t>
      </w:r>
      <w:r>
        <w:rPr/>
        <w:t>(3).</w:t>
      </w:r>
      <w:bookmarkStart w:id="34" w:name="ref-Velicer1976"/>
      <w:bookmarkEnd w:id="34"/>
    </w:p>
    <w:p>
      <w:pPr>
        <w:pStyle w:val="TextBody"/>
        <w:rPr/>
      </w:pPr>
      <w:r>
        <w:rPr/>
        <w:t xml:space="preserve">Widiger, T. A., &amp; Mullins-Sweatt, S. N. (2009). Five-Factor Model of Personality Disorder: A Proposal for DSM-V. </w:t>
      </w:r>
      <w:r>
        <w:rPr>
          <w:i/>
        </w:rPr>
        <w:t>Annual Review of Clinical Psychology</w:t>
      </w:r>
      <w:r>
        <w:rPr/>
        <w:t xml:space="preserve">, </w:t>
      </w:r>
      <w:r>
        <w:rPr>
          <w:i/>
        </w:rPr>
        <w:t>5</w:t>
      </w:r>
      <w:r>
        <w:rPr/>
        <w:t>(1), 197–220. doi:</w:t>
      </w:r>
      <w:hyperlink r:id="rId36">
        <w:r>
          <w:rPr>
            <w:rStyle w:val="InternetLink"/>
          </w:rPr>
          <w:t>10.1146/annurev.clinpsy.032408.153542</w:t>
        </w:r>
      </w:hyperlink>
    </w:p>
    <w:p>
      <w:pPr>
        <w:pStyle w:val="TextBody"/>
        <w:rPr/>
      </w:pPr>
      <w:r>
        <w:rPr/>
        <w:t xml:space="preserve">Ziegler, M., Bensch, D., Maaß, U., Schult, V., Vogel, M., &amp; Bühner, M. (2014). Big Five facets as predictor of job training performance: The role of specific job demands. </w:t>
      </w:r>
      <w:r>
        <w:rPr>
          <w:i/>
        </w:rPr>
        <w:t>Learning and Individual Differences</w:t>
      </w:r>
      <w:r>
        <w:rPr/>
        <w:t xml:space="preserve">, </w:t>
      </w:r>
      <w:r>
        <w:rPr>
          <w:i/>
        </w:rPr>
        <w:t>29</w:t>
      </w:r>
      <w:r>
        <w:rPr/>
        <w:t>, 1–7. doi:</w:t>
      </w:r>
      <w:hyperlink r:id="rId37">
        <w:r>
          <w:rPr>
            <w:rStyle w:val="InternetLink"/>
          </w:rPr>
          <w:t>10.1016/j.lindif.2013.10.008</w:t>
        </w:r>
      </w:hyperlink>
    </w:p>
    <w:p>
      <w:pPr>
        <w:pStyle w:val="TextBody"/>
        <w:rPr/>
      </w:pPr>
      <w:r>
        <w:rPr/>
        <w:t xml:space="preserve">Ziegler, M., Danay, E., Schölmerich, F., &amp; Bühner, M. (2010). Predicting Academic Success with the Big 5 Rated from Different Points of View: Self-Rated, Other Rated and Faked. </w:t>
      </w:r>
      <w:r>
        <w:rPr>
          <w:i/>
        </w:rPr>
        <w:t>European Journal of Personality</w:t>
      </w:r>
      <w:r>
        <w:rPr/>
        <w:t xml:space="preserve">, </w:t>
      </w:r>
      <w:r>
        <w:rPr>
          <w:i/>
        </w:rPr>
        <w:t>24</w:t>
      </w:r>
      <w:r>
        <w:rPr/>
        <w:t>(July 2010), 341–355. doi:</w:t>
      </w:r>
      <w:hyperlink r:id="rId38">
        <w:r>
          <w:rPr>
            <w:rStyle w:val="InternetLink"/>
          </w:rPr>
          <w:t>10.1002/per</w:t>
        </w:r>
      </w:hyperlink>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1.</w:t>
      </w:r>
    </w:p>
    <w:tbl>
      <w:tblPr>
        <w:tblW w:w="10080"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Pr>
      <w:tblGrid>
        <w:gridCol w:w="1662"/>
        <w:gridCol w:w="1937"/>
        <w:gridCol w:w="2250"/>
        <w:gridCol w:w="1170"/>
        <w:gridCol w:w="1980"/>
        <w:gridCol w:w="1080"/>
      </w:tblGrid>
      <w:tr>
        <w:trPr/>
        <w:tc>
          <w:tcPr>
            <w:tcW w:w="1662"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Taxonomy</w:t>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Domains</w:t>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Facets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Reliability</w:t>
            </w:r>
          </w:p>
        </w:tc>
        <w:tc>
          <w:tcPr>
            <w:tcW w:w="198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Validity</w:t>
            </w:r>
          </w:p>
        </w:tc>
        <w:tc>
          <w:tcPr>
            <w:tcW w:w="108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No. of items</w:t>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HEXACO</w:t>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200,100,60</w:t>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Humility</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0.82</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Sincerity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Fairness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Greed Avoidance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Modesty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Emotionality</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Fearfulness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Anxiety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Dependence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Sentimentality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Extraversion</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Social Self-Esteem</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Social Boldness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Sociability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Liveliness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Agreeableness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Forgivingness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Gentleness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Flexibility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Patience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Conscientiousness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Organization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Diligence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Perfectionism</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Prudence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Openness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Aesthetic</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Inquisitiveness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Creativity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Unconventionality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0.52</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NEO-PI-r</w:t>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240</w:t>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Neuroticism</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0.92</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Anxiety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Angry Hostility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Depression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Self-Consciousness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Impulsiveness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Vulnerability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Extraversion</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Warmth</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Gregariousness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0.72</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Assertiveness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Activity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Excitement Seeking</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Positive Emotions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Openness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Fantasy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Aesthetics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Feelings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Actions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0.58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Ideas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Values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Agreeableness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Trust</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Straightforwardness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Altruism</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Compliance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0.59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Modesty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Tender-Mindedness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0.56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Conscientiousness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Competence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Order</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Dutifulness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0.62</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Achievement Striving</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Self-Discipline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Deliberation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BFI-2</w:t>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60</w:t>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Extraversion</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Sociability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Assertiveness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Energy level</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Agreeableness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Compassion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Respectfulness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Trust</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Conscientiousness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Organization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Productiveness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Responsability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Negative Emotionality</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Anxiety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Depression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Emotional Volatility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Open-mindedness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Intellectual curiosity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Aesthetic Sensitivity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Creative Imagination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IPIP-NEO-120</w:t>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120</w:t>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Neuroticism</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Anxiety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Anger</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Depression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Self-Consciousness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Inmoderation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0.72</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Vulnerability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Extraversion</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Friendliness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Gregariousness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Assertiveness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Activity Level</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0.71</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Excitement Seeking</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Cheerfulness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Openness to Experience</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Imagination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Artistic interests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Emotionality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Adventurousness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0.72</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Intellect</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Liberalism</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0.64</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Agreeableness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Trust</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Morality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Altruism</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Cooperation</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Modesty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Sympathy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0.72</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Conscientiousness</w:t>
            </w:r>
          </w:p>
        </w:tc>
        <w:tc>
          <w:tcPr>
            <w:tcW w:w="225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Self-Efficacy</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Orderliness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Dutifulness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0.69</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Achievement-striving</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Self-Discipline</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0.73</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7"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Cautiousness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0.87</w:t>
            </w:r>
          </w:p>
        </w:tc>
        <w:tc>
          <w:tcPr>
            <w:tcW w:w="19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top w:val="single" w:sz="6" w:space="0" w:color="000000"/>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Table 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sectPr>
      <w:type w:val="nextPage"/>
      <w:pgSz w:w="12240" w:h="15840"/>
      <w:pgMar w:left="1418" w:right="1418" w:header="0" w:top="1418"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lsdException w:name="heading 2" w:uiPriority="9"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3c3842"/>
    <w:pPr>
      <w:keepNext w:val="true"/>
      <w:keepLines/>
      <w:spacing w:lineRule="auto" w:line="480" w:before="480" w:after="0"/>
      <w:jc w:val="center"/>
      <w:outlineLvl w:val="0"/>
    </w:pPr>
    <w:rPr>
      <w:rFonts w:ascii="Times New Roman" w:hAnsi="Times New Roman" w:eastAsia="" w:cs="" w:cstheme="majorBidi" w:eastAsiaTheme="majorEastAsia"/>
      <w:b/>
      <w:bCs/>
      <w:szCs w:val="32"/>
    </w:rPr>
  </w:style>
  <w:style w:type="paragraph" w:styleId="Heading2">
    <w:name w:val="Heading 2"/>
    <w:basedOn w:val="Normal"/>
    <w:link w:val="berschrift2Zchn"/>
    <w:uiPriority w:val="9"/>
    <w:unhideWhenUsed/>
    <w:qFormat/>
    <w:rsid w:val="003c3842"/>
    <w:pPr>
      <w:keepNext w:val="true"/>
      <w:keepLines/>
      <w:spacing w:lineRule="auto" w:line="360" w:before="240" w:after="0"/>
      <w:outlineLvl w:val="1"/>
    </w:pPr>
    <w:rPr>
      <w:rFonts w:ascii="Times New Roman" w:hAnsi="Times New Roman" w:eastAsia="" w:cs="" w:cstheme="majorBidi" w:eastAsiaTheme="majorEastAsia"/>
      <w:b/>
      <w:bCs/>
      <w:szCs w:val="32"/>
    </w:rPr>
  </w:style>
  <w:style w:type="paragraph" w:styleId="Heading3">
    <w:name w:val="Heading 3"/>
    <w:basedOn w:val="Normal"/>
    <w:uiPriority w:val="9"/>
    <w:unhideWhenUsed/>
    <w:qFormat/>
    <w:rsid w:val="001272f2"/>
    <w:pPr>
      <w:keepNext w:val="true"/>
      <w:keepLines/>
      <w:spacing w:before="0" w:after="0"/>
      <w:ind w:firstLine="680"/>
      <w:outlineLvl w:val="2"/>
    </w:pPr>
    <w:rPr>
      <w:rFonts w:ascii="Times New Roman" w:hAnsi="Times New Roman" w:eastAsia="" w:cs="" w:cstheme="majorBidi" w:eastAsiaTheme="majorEastAsia"/>
      <w:b/>
      <w:bCs/>
      <w:szCs w:val="28"/>
    </w:rPr>
  </w:style>
  <w:style w:type="paragraph" w:styleId="Heading4">
    <w:name w:val="Heading 4"/>
    <w:basedOn w:val="Normal"/>
    <w:uiPriority w:val="9"/>
    <w:unhideWhenUsed/>
    <w:qFormat/>
    <w:rsid w:val="001272f2"/>
    <w:pPr>
      <w:keepNext w:val="true"/>
      <w:keepLines/>
      <w:spacing w:before="0" w:after="0"/>
      <w:ind w:firstLine="680"/>
      <w:outlineLvl w:val="3"/>
    </w:pPr>
    <w:rPr>
      <w:rFonts w:ascii="Times New Roman" w:hAnsi="Times New Roman" w:eastAsia="" w:cs="" w:cstheme="majorBidi" w:eastAsiaTheme="majorEastAsia"/>
      <w:b/>
      <w:bCs/>
      <w:i/>
    </w:rPr>
  </w:style>
  <w:style w:type="paragraph" w:styleId="Heading5">
    <w:name w:val="Heading 5"/>
    <w:basedOn w:val="Normal"/>
    <w:uiPriority w:val="9"/>
    <w:unhideWhenUsed/>
    <w:qFormat/>
    <w:rsid w:val="001272f2"/>
    <w:pPr>
      <w:keepNext w:val="true"/>
      <w:keepLines/>
      <w:spacing w:before="0" w:after="0"/>
      <w:ind w:firstLine="680"/>
      <w:outlineLvl w:val="4"/>
    </w:pPr>
    <w:rPr>
      <w:rFonts w:ascii="Times New Roman" w:hAnsi="Times New Roman" w:eastAsia="" w:cs="" w:cstheme="majorBidi" w:eastAsiaTheme="majorEastAsia"/>
      <w:i/>
      <w:iCs/>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Anchor"/>
    <w:rPr>
      <w:vertAlign w:val="superscript"/>
    </w:rPr>
  </w:style>
  <w:style w:type="character" w:styleId="InternetLink">
    <w:name w:val="Internet Link"/>
    <w:basedOn w:val="BeschriftungZchn"/>
    <w:rsid w:val="007d3543"/>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qFormat/>
    <w:rsid w:val="00ac3650"/>
    <w:rPr>
      <w:rFonts w:ascii="Tahoma" w:hAnsi="Tahoma" w:cs="Tahoma"/>
      <w:sz w:val="16"/>
      <w:szCs w:val="16"/>
    </w:rPr>
  </w:style>
  <w:style w:type="character" w:styleId="Berschrift2Zchn" w:customStyle="1">
    <w:name w:val="Überschrift 2 Zchn"/>
    <w:basedOn w:val="DefaultParagraphFont"/>
    <w:link w:val="berschrift2"/>
    <w:uiPriority w:val="9"/>
    <w:qFormat/>
    <w:rsid w:val="00445c3d"/>
    <w:rPr>
      <w:rFonts w:ascii="Times New Roman" w:hAnsi="Times New Roman" w:eastAsia="" w:cs="" w:cstheme="majorBidi" w:eastAsiaTheme="majorEastAsia"/>
      <w:b/>
      <w:bCs/>
      <w:szCs w:val="32"/>
    </w:rPr>
  </w:style>
  <w:style w:type="character" w:styleId="TextkrperZchn" w:customStyle="1">
    <w:name w:val="Textkörper Zchn"/>
    <w:basedOn w:val="DefaultParagraphFont"/>
    <w:link w:val="Textkrper"/>
    <w:qFormat/>
    <w:rsid w:val="001272f2"/>
    <w:rPr>
      <w:rFonts w:ascii="Times New Roman" w:hAnsi="Times New Roman"/>
    </w:rPr>
  </w:style>
  <w:style w:type="character" w:styleId="ZitatZchn" w:customStyle="1">
    <w:name w:val="Zitat Zchn"/>
    <w:basedOn w:val="DefaultParagraphFont"/>
    <w:link w:val="Zitat"/>
    <w:qFormat/>
    <w:rsid w:val="001272f2"/>
    <w:rPr>
      <w:rFonts w:ascii="Times New Roman" w:hAnsi="Times New Roman"/>
      <w:iCs/>
      <w:color w:val="000000" w:themeColor="text1"/>
    </w:rPr>
  </w:style>
  <w:style w:type="character" w:styleId="Pagenumber">
    <w:name w:val="page number"/>
    <w:basedOn w:val="DefaultParagraphFont"/>
    <w:qFormat/>
    <w:rsid w:val="001272f2"/>
    <w:rPr>
      <w:rFonts w:ascii="Times New Roman" w:hAnsi="Times New Roman"/>
      <w:sz w:val="24"/>
    </w:rPr>
  </w:style>
  <w:style w:type="character" w:styleId="KopfzeileZchn" w:customStyle="1">
    <w:name w:val="Kopfzeile Zchn"/>
    <w:basedOn w:val="DefaultParagraphFont"/>
    <w:link w:val="Kopfzeile"/>
    <w:qFormat/>
    <w:rsid w:val="001272f2"/>
    <w:rPr>
      <w:rFonts w:ascii="Times New Roman" w:hAnsi="Times New Roman"/>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Clear Sans" w:cs="Lohit Marathi"/>
      <w:sz w:val="28"/>
      <w:szCs w:val="28"/>
    </w:rPr>
  </w:style>
  <w:style w:type="paragraph" w:styleId="TextBody">
    <w:name w:val="Body Text"/>
    <w:basedOn w:val="Normal"/>
    <w:link w:val="TextkrperZchn"/>
    <w:qFormat/>
    <w:rsid w:val="001272f2"/>
    <w:pPr>
      <w:spacing w:lineRule="auto" w:line="480" w:before="180" w:after="240"/>
      <w:ind w:firstLine="680"/>
    </w:pPr>
    <w:rPr>
      <w:rFonts w:ascii="Times New Roman" w:hAnsi="Times New Roman"/>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irstParagraph" w:customStyle="1">
    <w:name w:val="First Paragraph"/>
    <w:basedOn w:val="TextBody"/>
    <w:qFormat/>
    <w:pPr/>
    <w:rPr/>
  </w:style>
  <w:style w:type="paragraph" w:styleId="Compact" w:customStyle="1">
    <w:name w:val="Compact"/>
    <w:basedOn w:val="TextBody"/>
    <w:qFormat/>
    <w:rsid w:val="00331f8d"/>
    <w:pPr>
      <w:spacing w:before="36" w:after="36"/>
      <w:ind w:hanging="0"/>
    </w:pPr>
    <w:rPr/>
  </w:style>
  <w:style w:type="paragraph" w:styleId="Title">
    <w:name w:val="Title"/>
    <w:basedOn w:val="Normal"/>
    <w:qFormat/>
    <w:rsid w:val="00b75796"/>
    <w:pPr>
      <w:keepNext w:val="true"/>
      <w:keepLines/>
      <w:pageBreakBefore/>
      <w:spacing w:lineRule="auto" w:line="480" w:before="480" w:after="240"/>
      <w:jc w:val="center"/>
    </w:pPr>
    <w:rPr>
      <w:rFonts w:ascii="Times New Roman" w:hAnsi="Times New Roman" w:eastAsia="" w:cs="" w:cstheme="majorBidi" w:eastAsiaTheme="majorEastAsia"/>
      <w:bCs/>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3c384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rsid w:val="001272f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rsid w:val="001272f2"/>
    <w:pPr>
      <w:keepNext w:val="true"/>
      <w:keepLines/>
      <w:spacing w:lineRule="auto" w:line="480" w:before="300" w:after="300"/>
    </w:pPr>
    <w:rPr>
      <w:rFonts w:ascii="Times New Roman" w:hAnsi="Times New Roman"/>
      <w:szCs w:val="20"/>
    </w:rPr>
  </w:style>
  <w:style w:type="paragraph" w:styleId="Bibliography">
    <w:name w:val="Bibliography"/>
    <w:basedOn w:val="Normal"/>
    <w:qFormat/>
    <w:rsid w:val="001272f2"/>
    <w:pPr>
      <w:spacing w:lineRule="auto" w:line="480"/>
      <w:ind w:left="680" w:hanging="68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1272f2"/>
    <w:pPr>
      <w:spacing w:lineRule="auto" w:line="480"/>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rsid w:val="001272f2"/>
    <w:pPr>
      <w:keepNext w:val="true"/>
      <w:spacing w:lineRule="auto" w:line="480" w:before="0" w:after="0"/>
    </w:pPr>
    <w:rPr>
      <w:rFonts w:ascii="Times New Roman" w:hAnsi="Times New Roman"/>
    </w:rPr>
  </w:style>
  <w:style w:type="paragraph" w:styleId="ImageCaption" w:customStyle="1">
    <w:name w:val="Image Caption"/>
    <w:basedOn w:val="Caption1"/>
    <w:qFormat/>
    <w:rsid w:val="003c3842"/>
    <w:pPr>
      <w:spacing w:lineRule="auto" w:line="480"/>
    </w:pPr>
    <w:rPr>
      <w:rFonts w:ascii="Times New Roman" w:hAnsi="Times New Roman"/>
      <w:i w:val="false"/>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rsid w:val="001272f2"/>
    <w:pPr>
      <w:spacing w:before="240" w:after="0"/>
    </w:pPr>
    <w:rPr>
      <w:bCs w:val="false"/>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qFormat/>
    <w:rsid w:val="00ac3650"/>
    <w:pPr>
      <w:spacing w:before="0" w:after="0"/>
    </w:pPr>
    <w:rPr>
      <w:rFonts w:ascii="Tahoma" w:hAnsi="Tahoma" w:cs="Tahoma"/>
      <w:sz w:val="16"/>
      <w:szCs w:val="16"/>
    </w:rPr>
  </w:style>
  <w:style w:type="paragraph" w:styleId="Quote">
    <w:name w:val="Quote"/>
    <w:basedOn w:val="Normal"/>
    <w:link w:val="ZitatZchn"/>
    <w:qFormat/>
    <w:rsid w:val="001272f2"/>
    <w:pPr>
      <w:spacing w:lineRule="auto" w:line="480" w:before="0" w:after="0"/>
      <w:ind w:left="680" w:hanging="0"/>
    </w:pPr>
    <w:rPr>
      <w:rFonts w:ascii="Times New Roman" w:hAnsi="Times New Roman"/>
      <w:iCs/>
      <w:color w:val="000000" w:themeColor="text1"/>
    </w:rPr>
  </w:style>
  <w:style w:type="paragraph" w:styleId="Header">
    <w:name w:val="Header"/>
    <w:basedOn w:val="Normal"/>
    <w:link w:val="KopfzeileZchn"/>
    <w:rsid w:val="001272f2"/>
    <w:pPr>
      <w:tabs>
        <w:tab w:val="center" w:pos="4703" w:leader="none"/>
        <w:tab w:val="right" w:pos="9406" w:leader="none"/>
      </w:tabs>
      <w:spacing w:lineRule="auto" w:line="480" w:before="0" w:after="0"/>
    </w:pPr>
    <w:rPr>
      <w:rFonts w:ascii="Times New Roman" w:hAnsi="Times New Roman"/>
    </w:rPr>
  </w:style>
  <w:style w:type="paragraph" w:styleId="Tableoffigures">
    <w:name w:val="table of figures"/>
    <w:basedOn w:val="Normal"/>
    <w:qFormat/>
    <w:rsid w:val="001272f2"/>
    <w:pPr>
      <w:spacing w:lineRule="auto" w:line="480" w:before="0" w:after="0"/>
    </w:pPr>
    <w:rPr>
      <w:rFonts w:ascii="Times New Roman" w:hAnsi="Times New Roman"/>
    </w:rPr>
  </w:style>
  <w:style w:type="paragraph" w:styleId="H1pagebreak" w:customStyle="1">
    <w:name w:val="h1-pagebreak"/>
    <w:basedOn w:val="Heading1"/>
    <w:qFormat/>
    <w:rsid w:val="00cc4dbe"/>
    <w:pPr>
      <w:pageBreakBefore/>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7407d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basedOn w:val="NormaleTabelle"/>
    <w:uiPriority w:val="99"/>
    <w:rsid w:val="007407d0"/>
    <w:pPr>
      <w:spacing w:after="0"/>
    </w:pPr>
    <w:tblPr>
      <w:tblBorders>
        <w:top w:val="single" w:color="auto" w:sz="12" w:space="0"/>
        <w:bottom w:val="single" w:color="auto" w:sz="12" w:space="0"/>
      </w:tblBorders>
    </w:tblPr>
    <w:tcPr>
      <w:vAlign w:val="center"/>
    </w:tcPr>
    <w:tblStylePr w:type="firstRow">
      <w:tblPr/>
      <w:tcPr>
        <w:tcBorders>
          <w:bottom w:val="single" w:color="auto"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torrouco@ub.edu" TargetMode="External"/><Relationship Id="rId3" Type="http://schemas.openxmlformats.org/officeDocument/2006/relationships/hyperlink" Target="https://doi.org/10.1037/h0093360" TargetMode="External"/><Relationship Id="rId4" Type="http://schemas.openxmlformats.org/officeDocument/2006/relationships/hyperlink" Target="https://doi.org/10.1080/10705510903008204" TargetMode="External"/><Relationship Id="rId5" Type="http://schemas.openxmlformats.org/officeDocument/2006/relationships/hyperlink" Target="https://doi.org/10.1037/pas0000523" TargetMode="External"/><Relationship Id="rId6" Type="http://schemas.openxmlformats.org/officeDocument/2006/relationships/hyperlink" Target="https://doi.org/10.1207/s15328007sem1201" TargetMode="External"/><Relationship Id="rId7" Type="http://schemas.openxmlformats.org/officeDocument/2006/relationships/hyperlink" Target="https://doi.org/10.1007/BF01358190" TargetMode="External"/><Relationship Id="rId8" Type="http://schemas.openxmlformats.org/officeDocument/2006/relationships/hyperlink" Target="https://doi.org/10.1037/h0047239" TargetMode="External"/><Relationship Id="rId9" Type="http://schemas.openxmlformats.org/officeDocument/2006/relationships/hyperlink" Target="https://doi.org/10.1080/10705510701301834" TargetMode="External"/><Relationship Id="rId10" Type="http://schemas.openxmlformats.org/officeDocument/2006/relationships/hyperlink" Target="https://doi.org/10.1037/0021-843X.114.4.505" TargetMode="External"/><Relationship Id="rId11" Type="http://schemas.openxmlformats.org/officeDocument/2006/relationships/hyperlink" Target="https://doi.org/10.1207/s15327752jpa6401_2" TargetMode="External"/><Relationship Id="rId12" Type="http://schemas.openxmlformats.org/officeDocument/2006/relationships/hyperlink" Target="https://doi.org/10.1037/10140-003" TargetMode="External"/><Relationship Id="rId13" Type="http://schemas.openxmlformats.org/officeDocument/2006/relationships/hyperlink" Target="https://doi.org/10.1146/annurev.ps.41.020190.002221" TargetMode="External"/><Relationship Id="rId14" Type="http://schemas.openxmlformats.org/officeDocument/2006/relationships/hyperlink" Target="https://doi.org/10.1037/h0057198" TargetMode="External"/><Relationship Id="rId15" Type="http://schemas.openxmlformats.org/officeDocument/2006/relationships/hyperlink" Target="https://doi.org/10.1037/11352-058" TargetMode="External"/><Relationship Id="rId16" Type="http://schemas.openxmlformats.org/officeDocument/2006/relationships/hyperlink" Target="https://doi.org/10.1016/j.jrp.2005.08.007" TargetMode="External"/><Relationship Id="rId17" Type="http://schemas.openxmlformats.org/officeDocument/2006/relationships/hyperlink" Target="https://doi.org/10.1007/BF02289447" TargetMode="External"/><Relationship Id="rId18" Type="http://schemas.openxmlformats.org/officeDocument/2006/relationships/hyperlink" Target="https://doi.org/10.1080/10705519909540118" TargetMode="External"/><Relationship Id="rId19" Type="http://schemas.openxmlformats.org/officeDocument/2006/relationships/hyperlink" Target="https://doi.org/10.1017/S0033291711002674" TargetMode="External"/><Relationship Id="rId20" Type="http://schemas.openxmlformats.org/officeDocument/2006/relationships/hyperlink" Target="https://doi.org/10.1177/1073191116659134" TargetMode="External"/><Relationship Id="rId21" Type="http://schemas.openxmlformats.org/officeDocument/2006/relationships/hyperlink" Target="https://doi.org/10.1016/j.lindif.2003.08.001" TargetMode="External"/><Relationship Id="rId22" Type="http://schemas.openxmlformats.org/officeDocument/2006/relationships/hyperlink" Target="https://doi.org/10.1177/1073191113486513" TargetMode="External"/><Relationship Id="rId23" Type="http://schemas.openxmlformats.org/officeDocument/2006/relationships/hyperlink" Target="https://doi.org/10.1037/a0019227" TargetMode="External"/><Relationship Id="rId24" Type="http://schemas.openxmlformats.org/officeDocument/2006/relationships/hyperlink" Target="https://doi.org/10.1037/0003-066X.61.3.204" TargetMode="External"/><Relationship Id="rId25" Type="http://schemas.openxmlformats.org/officeDocument/2006/relationships/hyperlink" Target="https://doi.org/10.1146/annurev.psych.57.102904.190127" TargetMode="External"/><Relationship Id="rId26" Type="http://schemas.openxmlformats.org/officeDocument/2006/relationships/hyperlink" Target="https://doi.org/10.1006/jrpe.2000.2309" TargetMode="External"/><Relationship Id="rId27" Type="http://schemas.openxmlformats.org/officeDocument/2006/relationships/hyperlink" Target="https://doi.org/10.1111/1467-6494.00142" TargetMode="External"/><Relationship Id="rId28" Type="http://schemas.openxmlformats.org/officeDocument/2006/relationships/hyperlink" Target="https://doi.org/10.1111/j.1745-6916.2007.00047.x" TargetMode="External"/><Relationship Id="rId29" Type="http://schemas.openxmlformats.org/officeDocument/2006/relationships/hyperlink" Target="https://doi.org/10.1016/j.cpr.2008.07.002" TargetMode="External"/><Relationship Id="rId30" Type="http://schemas.openxmlformats.org/officeDocument/2006/relationships/hyperlink" Target="https://doi.org/10.1177/0734282911406661" TargetMode="External"/><Relationship Id="rId31" Type="http://schemas.openxmlformats.org/officeDocument/2006/relationships/hyperlink" Target="https://doi.org/10.1016/j.cpr.2002.09.001" TargetMode="External"/><Relationship Id="rId32" Type="http://schemas.openxmlformats.org/officeDocument/2006/relationships/hyperlink" Target="https://doi.org/10.17605/OSF.IO/U65GB" TargetMode="External"/><Relationship Id="rId33" Type="http://schemas.openxmlformats.org/officeDocument/2006/relationships/hyperlink" Target="https://doi.org/10.1016/j.jrp.2008.10.002" TargetMode="External"/><Relationship Id="rId34" Type="http://schemas.openxmlformats.org/officeDocument/2006/relationships/hyperlink" Target="https://doi.org/10.1037/pspp0000096" TargetMode="External"/><Relationship Id="rId35" Type="http://schemas.openxmlformats.org/officeDocument/2006/relationships/hyperlink" Target="https://ejwl.idm.oclc.org/login?url=http://search.ebscohost.com/login.aspx?direct=true{\&amp;}db=sih{\&amp;}AN=9208170745{\&amp;}site=ehost-live" TargetMode="External"/><Relationship Id="rId36" Type="http://schemas.openxmlformats.org/officeDocument/2006/relationships/hyperlink" Target="https://doi.org/10.1146/annurev.clinpsy.032408.153542" TargetMode="External"/><Relationship Id="rId37" Type="http://schemas.openxmlformats.org/officeDocument/2006/relationships/hyperlink" Target="https://doi.org/10.1016/j.lindif.2013.10.008" TargetMode="External"/><Relationship Id="rId38" Type="http://schemas.openxmlformats.org/officeDocument/2006/relationships/hyperlink" Target="https://doi.org/10.1002/per" TargetMode="Externa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LibreOffice/6.0.4.2$Linux_X86_64 LibreOffice_project/00m0$Build-2</Application>
  <Pages>32</Pages>
  <Words>5920</Words>
  <Characters>34518</Characters>
  <CharactersWithSpaces>40186</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2018-07-08T10:19:14Z</dcterms:created>
  <dc:creator/>
  <dc:description/>
  <dc:language>en-US</dc:language>
  <cp:lastModifiedBy/>
  <dcterms:modified xsi:type="dcterms:W3CDTF">2018-07-09T14:08:16Z</dcterms:modified>
  <cp:revision>2</cp:revision>
  <dc:subject/>
  <dc:title>A multi-faceted, open source, measure of personality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