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1. Introduction</w:t>
      </w:r>
      <w:bookmarkEnd w:id="22"/>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(John et al., 2014; Lounsbury, Sundstrom, Loveland, &amp; Gibson, 2002; Paunonen &amp; Ashton, 2001)</w:t>
      </w:r>
      <w:r>
        <w:t xml:space="preserve">.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3" w:name="a-short-history-of-the-big-five"/>
      <w:r>
        <w:t xml:space="preserve">1.2. A short history of the Big Five</w:t>
      </w:r>
      <w:bookmarkEnd w:id="23"/>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w:t>
      </w:r>
      <w:r>
        <w:t xml:space="preserve">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 „alive“ today in the Big Five, and his third factor, psychoticism, can be operationalized as two dimensions of the Big Five: Agreeableness (or …) and Conscientiousness (or ….).</w:t>
      </w:r>
    </w:p>
    <w:p>
      <w:pPr>
        <w:pStyle w:val="Textkrper"/>
      </w:pPr>
      <w:r>
        <w:t xml:space="preserve">A large number of studies have focused on the problem of personality structure resulting in a five factor solution (</w:t>
      </w:r>
      <w:r>
        <w:t xml:space="preserve">Fiske (1949)</w:t>
      </w:r>
      <w:r>
        <w:t xml:space="preserve">;</w:t>
      </w:r>
      <w:r>
        <w:t xml:space="preserve"> </w:t>
      </w:r>
      <w:r>
        <w:t xml:space="preserve">Norman (1967)</w:t>
      </w:r>
      <w:r>
        <w:t xml:space="preserve">;</w:t>
      </w:r>
      <w:r>
        <w:t xml:space="preserve"> </w:t>
      </w:r>
      <w:r>
        <w:t xml:space="preserve">Tupes and Christal (1961)</w:t>
      </w:r>
      <w:r>
        <w:t xml:space="preserve">;</w:t>
      </w:r>
      <w:r>
        <w:t xml:space="preserve"> </w:t>
      </w:r>
      <w:r>
        <w:t xml:space="preserve">Borgatta (1964)</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4" w:name="facet-structures"/>
      <w:r>
        <w:t xml:space="preserve">1.3. Facet Structures</w:t>
      </w:r>
      <w:bookmarkEnd w:id="24"/>
    </w:p>
    <w:p>
      <w:pPr>
        <w:pStyle w:val="FirstParagraph"/>
      </w:pPr>
      <w:r>
        <w:t xml:space="preserve">There are a number of models that include a facet structure below the five broad domains. The most widely known model is the one suggested by</w:t>
      </w:r>
      <w:r>
        <w:t xml:space="preserve"> </w:t>
      </w:r>
      <w:r>
        <w:t xml:space="preserve">Costa and McCrae (1995)</w:t>
      </w:r>
      <w:r>
        <w:t xml:space="preserve">. Other popular models have been suggested for the Big Five Inventory 2 (BFI-2,</w:t>
      </w:r>
      <w:r>
        <w:t xml:space="preserve"> </w:t>
      </w:r>
      <w:r>
        <w:t xml:space="preserve">Soto and John (2016)</w:t>
      </w:r>
      <w:r>
        <w:t xml:space="preserve">), the IPIP</w:t>
      </w:r>
      <w:r>
        <w:t xml:space="preserve"> </w:t>
      </w:r>
      <w:r>
        <w:t xml:space="preserve">(Goldberg et al., 2006)</w:t>
      </w:r>
      <w:r>
        <w:t xml:space="preserve">, and the HEXACO model</w:t>
      </w:r>
      <w:r>
        <w:t xml:space="preserve"> </w:t>
      </w:r>
      <w:r>
        <w:t xml:space="preserve">(Lee &amp; Ashton, 2016)</w:t>
      </w:r>
      <w:r>
        <w:t xml:space="preserve">, which assumes six broad domains. Table 1 gives an overview of these different models listing their facets per domain as well as some information regarding their psychometric properties.</w:t>
      </w:r>
    </w:p>
    <w:p>
      <w:pPr>
        <w:pStyle w:val="Textkrper"/>
      </w:pPr>
      <w:r>
        <w:t xml:space="preserve">&lt; Table 1 &gt;</w:t>
      </w:r>
    </w:p>
    <w:p>
      <w:pPr>
        <w:pStyle w:val="Textkrper"/>
      </w:pPr>
      <w:r>
        <w:t xml:space="preserve">As shown in table 1, there are many different possibilities of facets forming the domains. However, there is still a degree of overlap on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Soto and John (2009)</w:t>
      </w:r>
      <w:r>
        <w:t xml:space="preserve">. As an example we find Self-Consciousness, a Neuroticism facet defined by the NEO-PI-R and the IPIP-NEO-120, which is clearly tapping at a construct different from Anxiety or Depression.</w:t>
      </w:r>
    </w:p>
    <w:p>
      <w:pPr>
        <w:pStyle w:val="Textkrper"/>
      </w:pPr>
      <w: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criterion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w:t>
      </w:r>
      <w:r>
        <w:t xml:space="preserve"> </w:t>
      </w:r>
      <w:r>
        <w:t xml:space="preserve">(John et al., 2014)</w:t>
      </w:r>
      <w:r>
        <w:t xml:space="preserve">,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5" w:name="the-big-five-and-personality-disorders"/>
      <w:r>
        <w:t xml:space="preserve">1.4. The Big Five and Personality Disorders</w:t>
      </w:r>
      <w:bookmarkEnd w:id="25"/>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 (PID-5;</w:t>
      </w:r>
      <w:r>
        <w:t xml:space="preserve"> </w:t>
      </w:r>
      <w:r>
        <w:t xml:space="preserve">Krueger, Derringer, Markon, Watson, and Skodol (2012)</w:t>
      </w:r>
      <w:r>
        <w:t xml:space="preserve">), a 25-facet and five-dimension self-report inventory, with an informant-report version</w:t>
      </w:r>
      <w:r>
        <w:t xml:space="preserve"> </w:t>
      </w:r>
      <w:r>
        <w:t xml:space="preserve">(Markon, Quilty, Bagby, &amp; Krueger, 2013)</w:t>
      </w:r>
      <w:r>
        <w:t xml:space="preserve">.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those PD whose personality profile is less clear at the domain level. As</w:t>
      </w:r>
      <w:r>
        <w:t xml:space="preserve"> </w:t>
      </w:r>
      <w:r>
        <w:t xml:space="preserve">Saulsman and Page (2004)</w:t>
      </w:r>
      <w:r>
        <w:t xml:space="preserve"> </w:t>
      </w:r>
      <w:r>
        <w:t xml:space="preserve">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6" w:name="this-study"/>
      <w:r>
        <w:t xml:space="preserve">1.5. This study</w:t>
      </w:r>
      <w:bookmarkEnd w:id="26"/>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7" w:name="methods"/>
      <w:r>
        <w:t xml:space="preserve">2. Methods</w:t>
      </w:r>
      <w:bookmarkEnd w:id="27"/>
    </w:p>
    <w:p>
      <w:pPr>
        <w:pStyle w:val="FirstParagraph"/>
      </w:pPr>
      <w:r>
        <w:t xml:space="preserve">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berschrift2"/>
      </w:pPr>
      <w:bookmarkStart w:id="28" w:name="study-1---us-american-sample"/>
      <w:r>
        <w:t xml:space="preserve">2. Study 1 - US-American Sample</w:t>
      </w:r>
      <w:bookmarkEnd w:id="28"/>
    </w:p>
    <w:p>
      <w:pPr>
        <w:pStyle w:val="berschrift3"/>
      </w:pPr>
      <w:bookmarkStart w:id="29" w:name="participants"/>
      <w:r>
        <w:t xml:space="preserve">2.1.1. Participants</w:t>
      </w:r>
      <w:bookmarkEnd w:id="29"/>
    </w:p>
    <w:p>
      <w:pPr>
        <w:pStyle w:val="FirstParagraph"/>
      </w:pPr>
      <w:r>
        <w:t xml:space="preserve">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r>
        <w:t xml:space="preserve"> </w:t>
      </w:r>
      <w:r>
        <w:t xml:space="preserve">The data set was randomly splitted in two equally sized samples. Both samples were matched in relation to missing values, outliers and extreme values. In Sample 1 the mean age was 21.8 years (SD=6.3), in Sample 2 the mean age was 21.5 years (SD=5.6).</w:t>
      </w:r>
    </w:p>
    <w:p>
      <w:pPr>
        <w:pStyle w:val="berschrift2"/>
      </w:pPr>
      <w:bookmarkStart w:id="30" w:name="measures."/>
      <w:r>
        <w:t xml:space="preserve">2.1.2. Measures.</w:t>
      </w:r>
      <w:bookmarkEnd w:id="30"/>
    </w:p>
    <w:p>
      <w:pPr>
        <w:pStyle w:val="berschrift3"/>
      </w:pPr>
      <w:bookmarkStart w:id="31" w:name="international-personality-item-pool-ipip"/>
      <w:r>
        <w:t xml:space="preserve">International Personality Item Pool (IPIP)</w:t>
      </w:r>
      <w:bookmarkEnd w:id="31"/>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3"/>
      </w:pPr>
      <w:bookmarkStart w:id="32" w:name="gpa"/>
      <w:r>
        <w:t xml:space="preserve">GPA</w:t>
      </w:r>
      <w:bookmarkEnd w:id="32"/>
    </w:p>
    <w:p>
      <w:pPr>
        <w:pStyle w:val="FirstParagraph"/>
      </w:pPr>
      <w:r>
        <w:t xml:space="preserve">This measures academic achievement.</w:t>
      </w:r>
    </w:p>
    <w:p>
      <w:pPr>
        <w:pStyle w:val="berschrift3"/>
      </w:pPr>
      <w:bookmarkStart w:id="33" w:name="satisfaction-with-life-swl"/>
      <w:r>
        <w:t xml:space="preserve">Satisfaction With Life (SWL)</w:t>
      </w:r>
      <w:bookmarkEnd w:id="33"/>
    </w:p>
    <w:p>
      <w:pPr>
        <w:pStyle w:val="FirstParagraph"/>
      </w:pPr>
      <w:r>
        <w:t xml:space="preserve">Scale of satisfaction with life</w:t>
      </w:r>
    </w:p>
    <w:p>
      <w:pPr>
        <w:pStyle w:val="berschrift2"/>
      </w:pPr>
      <w:bookmarkStart w:id="34" w:name="procedure"/>
      <w:r>
        <w:t xml:space="preserve">2.1.3. Procedure</w:t>
      </w:r>
      <w:bookmarkEnd w:id="34"/>
    </w:p>
    <w:p>
      <w:pPr>
        <w:pStyle w:val="berschrift3"/>
      </w:pPr>
      <w:bookmarkStart w:id="35" w:name="efa-with-subsample-1"/>
      <w:r>
        <w:t xml:space="preserve">EFA with subsample 1</w:t>
      </w:r>
      <w:bookmarkEnd w:id="35"/>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3"/>
      </w:pPr>
      <w:bookmarkStart w:id="36" w:name="cfa-and-esem-with-subsample-2"/>
      <w:r>
        <w:t xml:space="preserve">CFA and ESEM with subsample 2</w:t>
      </w:r>
      <w:bookmarkEnd w:id="36"/>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3"/>
      </w:pPr>
      <w:bookmarkStart w:id="37" w:name="criterion-validity-evidence"/>
      <w:r>
        <w:t xml:space="preserve">Criterion validity evidence</w:t>
      </w:r>
      <w:bookmarkEnd w:id="37"/>
    </w:p>
    <w:p>
      <w:pPr>
        <w:pStyle w:val="FirstParagraph"/>
      </w:pPr>
      <w:r>
        <w:t xml:space="preserve">To examine the nomological structure of the facets and domains to external constructs like life satisfaction and education, correlations and multiple regression were computed.</w:t>
      </w:r>
    </w:p>
    <w:p>
      <w:pPr>
        <w:pStyle w:val="berschrift2"/>
      </w:pPr>
      <w:bookmarkStart w:id="38" w:name="results"/>
      <w:r>
        <w:t xml:space="preserve">2.2. Results</w:t>
      </w:r>
      <w:bookmarkEnd w:id="38"/>
    </w:p>
    <w:p>
      <w:pPr>
        <w:pStyle w:val="berschrift3"/>
      </w:pPr>
      <w:bookmarkStart w:id="39" w:name="results-of-efa"/>
      <w:r>
        <w:t xml:space="preserve">Results of EFA</w:t>
      </w:r>
      <w:bookmarkEnd w:id="39"/>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(John et al., 2014)</w:t>
      </w:r>
      <w:r>
        <w:t xml:space="preserve">.</w:t>
      </w:r>
    </w:p>
    <w:p>
      <w:pPr>
        <w:pStyle w:val="Textkrper"/>
      </w:pPr>
      <w:r>
        <w:t xml:space="preserve">&lt; Table 2 here&gt;</w:t>
      </w:r>
    </w:p>
    <w:p>
      <w:pPr>
        <w:pStyle w:val="Textkrper"/>
      </w:pPr>
      <w:r>
        <w:t xml:space="preserve">According to the exploratory model,</w:t>
      </w:r>
      <w:r>
        <w:t xml:space="preserve"> </w:t>
      </w:r>
      <w:r>
        <w:rPr>
          <w:b/>
        </w:rPr>
        <w:t xml:space="preserve">Agreeableness</w:t>
      </w:r>
      <w:r>
        <w:t xml:space="preserve"> </w:t>
      </w:r>
      <w:r>
        <w:t xml:space="preserve">consists of eight facets after two facets were eliminated due to weakly loading and inconsistent items. The remaining facets are named Appreciation, Integrity, Low Competitiveness, Readiness to Give Feedback, Search for Support, Good Faith, Genuineness and Altruism.</w:t>
      </w:r>
      <w:r>
        <w:t xml:space="preserve"> </w:t>
      </w:r>
      <w:r>
        <w:rPr>
          <w:b/>
        </w:rPr>
        <w:t xml:space="preserve">Conscientiousness</w:t>
      </w:r>
      <w:r>
        <w:t xml:space="preserve"> </w:t>
      </w:r>
      <w:r>
        <w:t xml:space="preserve">consists of nine facets after one facet with item factor loadings less than .30 was excluded, they are: Dominance, Persistence, Self-discipline, Task planning, Goal orientation, Carefulness, Orderliness, Wish to work to capacity and Productivity.</w:t>
      </w:r>
      <w:r>
        <w:t xml:space="preserve"> </w:t>
      </w:r>
      <w:r>
        <w:rPr>
          <w:b/>
        </w:rPr>
        <w:t xml:space="preserve">Extraversion</w:t>
      </w:r>
      <w:r>
        <w:t xml:space="preserve"> </w:t>
      </w:r>
      <w:r>
        <w:t xml:space="preserve">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r>
        <w:t xml:space="preserve"> </w:t>
      </w:r>
      <w:r>
        <w:rPr>
          <w:b/>
        </w:rPr>
        <w:t xml:space="preserve">Neuroticism</w:t>
      </w:r>
      <w:r>
        <w:t xml:space="preserve"> </w:t>
      </w:r>
      <w:r>
        <w:t xml:space="preserve">(interpreted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r>
        <w:t xml:space="preserve"> </w:t>
      </w:r>
      <w:r>
        <w:rPr>
          <w:b/>
        </w:rPr>
        <w:t xml:space="preserve">Openness</w:t>
      </w:r>
      <w:r>
        <w:t xml:space="preserve"> </w:t>
      </w:r>
      <w:r>
        <w:t xml:space="preserve">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0" w:name="results-of-cfa-and-esem"/>
      <w:r>
        <w:t xml:space="preserve">Results of CFA and ESEM</w:t>
      </w:r>
      <w:bookmarkEnd w:id="40"/>
    </w:p>
    <w:p>
      <w:pPr>
        <w:pStyle w:val="FirstParagraph"/>
      </w:pPr>
      <w:r>
        <w:t xml:space="preserve">All measurement models for the facets were fitting well, results can be found in</w:t>
      </w:r>
      <w:r>
        <w:t xml:space="preserve"> </w:t>
      </w:r>
      <w:r>
        <w:rPr>
          <w:i/>
        </w:rPr>
        <w:t xml:space="preserve">Table 3</w:t>
      </w:r>
      <w:r>
        <w:t xml:space="preserve">. In this table both five-item facets and multiple-item facets are presented with their respectve model fit measures. The 5-item facets normally outperform the multiple-item facet versions regarding model fit.</w:t>
      </w:r>
    </w:p>
    <w:p>
      <w:pPr>
        <w:pStyle w:val="Textkrper"/>
      </w:pPr>
      <w:r>
        <w:t xml:space="preserve">&lt; Table 3 here caption=</w:t>
      </w:r>
      <w:r>
        <w:t xml:space="preserve">“</w:t>
      </w:r>
      <w:r>
        <w:t xml:space="preserve">Model fit for each facet</w:t>
      </w:r>
      <w:r>
        <w:t xml:space="preserve">”</w:t>
      </w:r>
      <w:r>
        <w:t xml:space="preserve">)&gt;</w:t>
      </w:r>
    </w:p>
    <w:p>
      <w:pPr>
        <w:pStyle w:val="Textkrper"/>
      </w:pPr>
      <w:r>
        <w:t xml:space="preserve">The exploratory structural equation model (ESEM) of the final model with all five domains fits well with CFI = .87, RMSEA = .072, SRMR = .036. As you can see in</w:t>
      </w:r>
      <w:r>
        <w:t xml:space="preserve"> </w:t>
      </w:r>
      <w:r>
        <w:rPr>
          <w:i/>
        </w:rPr>
        <w:t xml:space="preserve">Table 4</w:t>
      </w:r>
      <w:r>
        <w:t xml:space="preserve"> </w:t>
      </w:r>
      <w:r>
        <w:t xml:space="preserve">nearly all facets load significantly on their intended domain. Some cross loadings can be found as they are plausible with ESEM procedures. However, in any case the number of cross loadings is high nor against the facet content.</w:t>
      </w:r>
    </w:p>
    <w:p>
      <w:pPr>
        <w:pStyle w:val="Textkrper"/>
      </w:pPr>
      <w:r>
        <w:t xml:space="preserve">&lt; Table 4 here caption=</w:t>
      </w:r>
      <w:r>
        <w:t xml:space="preserve">“</w:t>
      </w:r>
      <w:r>
        <w:t xml:space="preserve">ESEM factor scores</w:t>
      </w:r>
      <w:r>
        <w:t xml:space="preserve">”</w:t>
      </w:r>
      <w:r>
        <w:t xml:space="preserve">)&gt;</w:t>
      </w:r>
    </w:p>
    <w:p>
      <w:pPr>
        <w:pStyle w:val="SourceCode"/>
      </w:pPr>
      <w:r>
        <w:rPr>
          <w:rStyle w:val="VerbatimChar"/>
        </w:rPr>
        <w:t xml:space="preserve">## Warning: Missing column names filled in: 'X1' [1], 'X2' [2]</w:t>
      </w:r>
    </w:p>
    <w:p>
      <w:pPr>
        <w:pStyle w:val="berschrift3"/>
      </w:pPr>
      <w:bookmarkStart w:id="41" w:name="criterion-validity-evidence-1"/>
      <w:r>
        <w:t xml:space="preserve">Criterion validity evidence</w:t>
      </w:r>
      <w:bookmarkEnd w:id="41"/>
    </w:p>
    <w:p>
      <w:pPr>
        <w:pStyle w:val="FirstParagraph"/>
      </w:pPr>
      <w:r>
        <w:t xml:space="preserve">&lt; Table 5 here caption=</w:t>
      </w:r>
      <w:r>
        <w:t xml:space="preserve">“</w:t>
      </w:r>
      <w:r>
        <w:t xml:space="preserve">Criterion correlations</w:t>
      </w:r>
      <w:r>
        <w:t xml:space="preserve">”</w:t>
      </w:r>
      <w:r>
        <w:t xml:space="preserve"> </w:t>
      </w:r>
      <w:r>
        <w:t xml:space="preserve">&gt;</w:t>
      </w:r>
    </w:p>
    <w:p>
      <w:pPr>
        <w:pStyle w:val="berschrift2"/>
      </w:pPr>
      <w:bookmarkStart w:id="42" w:name="study-2-german-sample"/>
      <w:r>
        <w:t xml:space="preserve">Study 2 – German Sample</w:t>
      </w:r>
      <w:bookmarkEnd w:id="42"/>
    </w:p>
    <w:p>
      <w:pPr>
        <w:pStyle w:val="berschrift3"/>
      </w:pPr>
      <w:bookmarkStart w:id="43" w:name="participants-1"/>
      <w:r>
        <w:t xml:space="preserve">Participants</w:t>
      </w:r>
      <w:bookmarkEnd w:id="43"/>
    </w:p>
    <w:p>
      <w:pPr>
        <w:pStyle w:val="FirstParagraph"/>
      </w:pPr>
      <w:r>
        <w:t xml:space="preserve">The representative sample consisted of 387 German speakers (49.1% male) with a mean age of 45.6 years (SD = 17.5). (How was the data collected?)</w:t>
      </w:r>
    </w:p>
    <w:p>
      <w:pPr>
        <w:pStyle w:val="berschrift3"/>
      </w:pPr>
      <w:bookmarkStart w:id="44" w:name="measures"/>
      <w:r>
        <w:t xml:space="preserve">Measures</w:t>
      </w:r>
      <w:bookmarkEnd w:id="44"/>
    </w:p>
    <w:p>
      <w:pPr>
        <w:pStyle w:val="FirstParagraph"/>
      </w:pPr>
      <w:r>
        <w:t xml:space="preserve">The five items per facet derived from Study 1 were translated and back-translated by bilingual experts, creating a German version of the measure used there. The translated items can be found on appendix B.</w:t>
      </w:r>
    </w:p>
    <w:p>
      <w:pPr>
        <w:pStyle w:val="berschrift2"/>
      </w:pPr>
      <w:bookmarkStart w:id="45" w:name="procedure-1"/>
      <w:r>
        <w:t xml:space="preserve">Procedure</w:t>
      </w:r>
      <w:bookmarkEnd w:id="45"/>
    </w:p>
    <w:p>
      <w:pPr>
        <w:pStyle w:val="berschrift3"/>
      </w:pPr>
      <w:bookmarkStart w:id="46" w:name="step-1-examining-the-structure."/>
      <w:r>
        <w:t xml:space="preserve">Step 1 – Examining the structure.</w:t>
      </w:r>
      <w:bookmarkEnd w:id="46"/>
    </w:p>
    <w:p>
      <w:pPr>
        <w:pStyle w:val="FirstParagraph"/>
      </w:pPr>
      <w:r>
        <w:t xml:space="preserve">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berschrift3"/>
      </w:pPr>
      <w:bookmarkStart w:id="47" w:name="step-2-testing-for-measurement-invariance."/>
      <w:r>
        <w:t xml:space="preserve">Step 2 – Testing for measurement invariance.</w:t>
      </w:r>
      <w:bookmarkEnd w:id="47"/>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48" w:name="results-1"/>
      <w:r>
        <w:t xml:space="preserve">Results</w:t>
      </w:r>
      <w:bookmarkEnd w:id="48"/>
    </w:p>
    <w:p>
      <w:pPr>
        <w:pStyle w:val="berschrift3"/>
      </w:pPr>
      <w:bookmarkStart w:id="49" w:name="results-of-cfa"/>
      <w:r>
        <w:t xml:space="preserve">Results of CFA</w:t>
      </w:r>
      <w:bookmarkEnd w:id="49"/>
    </w:p>
    <w:p>
      <w:pPr>
        <w:pStyle w:val="FirstParagraph"/>
      </w:pPr>
      <w:r>
        <w:t xml:space="preserve">The measurement models of the American sample were replicated for the reduced number of item per facet. Model fits can be seen in Table 3. The ESEM with all five domains fits well with CFI = .82, RMSEA = .078, SRMR = .044. Table 6 shows the ESEM factor loadings for the German sample. All facets load significantly on their intended domain but can have loadings on other domains as well.</w:t>
      </w:r>
    </w:p>
    <w:p>
      <w:pPr>
        <w:pStyle w:val="Textkrper"/>
      </w:pPr>
      <w:r>
        <w:t xml:space="preserve">&lt;Table 6 here &gt;</w:t>
      </w:r>
    </w:p>
    <w:p>
      <w:pPr>
        <w:pStyle w:val="berschrift3"/>
      </w:pPr>
      <w:bookmarkStart w:id="50" w:name="results-of-mi"/>
      <w:r>
        <w:t xml:space="preserve">Results of MI</w:t>
      </w:r>
      <w:bookmarkEnd w:id="50"/>
    </w:p>
    <w:p>
      <w:pPr>
        <w:pStyle w:val="FirstParagraph"/>
      </w:pPr>
      <w:r>
        <w:t xml:space="preserve">For analyzing the measurement invariance the latest facet model structure (with additional facets) was taken. The results are shown in Table 7.</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is Shyness, a facet of Extraversion</w:t>
      </w:r>
    </w:p>
    <w:p>
      <w:pPr>
        <w:pStyle w:val="Textkrper"/>
      </w:pPr>
      <w:r>
        <w:t xml:space="preserve">&lt;Table 7 here&gt;</w:t>
      </w:r>
    </w:p>
    <w:p>
      <w:pPr>
        <w:pStyle w:val="berschrift1"/>
      </w:pPr>
      <w:bookmarkStart w:id="51" w:name="discussion"/>
      <w:r>
        <w:t xml:space="preserve">Discussion</w:t>
      </w:r>
      <w:bookmarkEnd w:id="51"/>
    </w:p>
    <w:p>
      <w:pPr>
        <w:pStyle w:val="FirstParagraph"/>
      </w:pPr>
      <w:r>
        <w:t xml:space="preserve">We have come out to a open access instrument which is valid in two different cultures and maximizes the number of facets measured.</w:t>
      </w:r>
    </w:p>
    <w:p>
      <w:pPr>
        <w:pStyle w:val="Textkrper"/>
      </w:pPr>
      <w:r>
        <w:t xml:space="preserve">We cover all the</w:t>
      </w:r>
      <w:r>
        <w:t xml:space="preserve"> </w:t>
      </w:r>
      <w:r>
        <w:t xml:space="preserve">“</w:t>
      </w:r>
      <w:r>
        <w:t xml:space="preserve">core</w:t>
      </w:r>
      <w:r>
        <w:t xml:space="preserve">”</w:t>
      </w:r>
      <w:r>
        <w:t xml:space="preserve"> </w:t>
      </w:r>
      <w:r>
        <w:t xml:space="preserve">facets proposed by soto and john. We also cover all the facets proposed by the most influential Big Five measures as seen in table 1. In addition we included even more facets.</w:t>
      </w:r>
    </w:p>
    <w:p>
      <w:pPr>
        <w:pStyle w:val="Textkrper"/>
      </w:pPr>
      <w:r>
        <w:t xml:space="preserve">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berschrift1"/>
      </w:pPr>
      <w:bookmarkStart w:id="52" w:name="references"/>
      <w:r>
        <w:t xml:space="preserve">References</w:t>
      </w:r>
      <w:bookmarkEnd w:id="52"/>
    </w:p>
    <w:bookmarkStart w:id="128" w:name="refs"/>
    <w:bookmarkStart w:id="54" w:name="ref-AllportOdbert1936"/>
    <w:p>
      <w:pPr>
        <w:pStyle w:val="FirstParagraph"/>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3">
        <w:r>
          <w:rPr>
            <w:rStyle w:val="Hyperlink"/>
          </w:rPr>
          <w:t xml:space="preserve">10.1037/h0093360</w:t>
        </w:r>
      </w:hyperlink>
    </w:p>
    <w:bookmarkEnd w:id="54"/>
    <w:bookmarkStart w:id="55" w:name="ref-APA2013"/>
    <w:p>
      <w:pPr>
        <w:pStyle w:val="Textkrper"/>
      </w:pPr>
      <w:r>
        <w:t xml:space="preserve">American Psychiatric Association. (2013).</w:t>
      </w:r>
      <w:r>
        <w:t xml:space="preserve"> </w:t>
      </w:r>
      <w:r>
        <w:rPr>
          <w:i/>
        </w:rPr>
        <w:t xml:space="preserve">Diagnostic and statistical manual of mental disorders (5th ed.)</w:t>
      </w:r>
      <w:r>
        <w:t xml:space="preserve">.</w:t>
      </w:r>
    </w:p>
    <w:bookmarkEnd w:id="55"/>
    <w:bookmarkStart w:id="57" w:name="ref-AsparouhovMuthen2009"/>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56">
        <w:r>
          <w:rPr>
            <w:rStyle w:val="Hyperlink"/>
          </w:rPr>
          <w:t xml:space="preserve">10.1080/10705510903008204</w:t>
        </w:r>
      </w:hyperlink>
    </w:p>
    <w:bookmarkEnd w:id="57"/>
    <w:bookmarkStart w:id="59" w:name="ref-Bagby2018"/>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58">
        <w:r>
          <w:rPr>
            <w:rStyle w:val="Hyperlink"/>
          </w:rPr>
          <w:t xml:space="preserve">10.1037/pas0000523</w:t>
        </w:r>
      </w:hyperlink>
    </w:p>
    <w:bookmarkEnd w:id="59"/>
    <w:bookmarkStart w:id="61" w:name="ref-Beauducel2005"/>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0">
        <w:r>
          <w:rPr>
            <w:rStyle w:val="Hyperlink"/>
          </w:rPr>
          <w:t xml:space="preserve">10.1207/s15328007sem1201</w:t>
        </w:r>
      </w:hyperlink>
    </w:p>
    <w:bookmarkEnd w:id="61"/>
    <w:bookmarkStart w:id="63" w:name="ref-Borgatta1964"/>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2">
        <w:r>
          <w:rPr>
            <w:rStyle w:val="Hyperlink"/>
          </w:rPr>
          <w:t xml:space="preserve">10.1007/BF01358190</w:t>
        </w:r>
      </w:hyperlink>
    </w:p>
    <w:bookmarkEnd w:id="63"/>
    <w:bookmarkStart w:id="65" w:name="ref-Cattell1956"/>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64">
        <w:r>
          <w:rPr>
            <w:rStyle w:val="Hyperlink"/>
          </w:rPr>
          <w:t xml:space="preserve">10.1037/h0047239</w:t>
        </w:r>
      </w:hyperlink>
    </w:p>
    <w:bookmarkEnd w:id="65"/>
    <w:bookmarkStart w:id="67" w:name="ref-Chen2007"/>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66">
        <w:r>
          <w:rPr>
            <w:rStyle w:val="Hyperlink"/>
          </w:rPr>
          <w:t xml:space="preserve">10.1080/10705510701301834</w:t>
        </w:r>
      </w:hyperlink>
    </w:p>
    <w:bookmarkEnd w:id="67"/>
    <w:bookmarkStart w:id="69"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68">
        <w:r>
          <w:rPr>
            <w:rStyle w:val="Hyperlink"/>
          </w:rPr>
          <w:t xml:space="preserve">10.1037/0021-843X.114.4.505</w:t>
        </w:r>
      </w:hyperlink>
    </w:p>
    <w:bookmarkEnd w:id="69"/>
    <w:bookmarkStart w:id="71" w:name="ref-Costa1995"/>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0">
        <w:r>
          <w:rPr>
            <w:rStyle w:val="Hyperlink"/>
          </w:rPr>
          <w:t xml:space="preserve">10.1207/s15327752jpa6401_2</w:t>
        </w:r>
      </w:hyperlink>
    </w:p>
    <w:bookmarkEnd w:id="71"/>
    <w:bookmarkStart w:id="73"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2">
        <w:r>
          <w:rPr>
            <w:rStyle w:val="Hyperlink"/>
          </w:rPr>
          <w:t xml:space="preserve">10.1037/10140-003</w:t>
        </w:r>
      </w:hyperlink>
    </w:p>
    <w:bookmarkEnd w:id="73"/>
    <w:bookmarkStart w:id="75" w:name="ref-Digman1990"/>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74">
        <w:r>
          <w:rPr>
            <w:rStyle w:val="Hyperlink"/>
          </w:rPr>
          <w:t xml:space="preserve">10.1146/annurev.ps.41.020190.002221</w:t>
        </w:r>
      </w:hyperlink>
    </w:p>
    <w:bookmarkEnd w:id="75"/>
    <w:bookmarkStart w:id="77" w:name="ref-Fiske1949"/>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76">
        <w:r>
          <w:rPr>
            <w:rStyle w:val="Hyperlink"/>
          </w:rPr>
          <w:t xml:space="preserve">10.1037/h0057198</w:t>
        </w:r>
      </w:hyperlink>
    </w:p>
    <w:bookmarkEnd w:id="77"/>
    <w:bookmarkStart w:id="79" w:name="ref-Galton1884"/>
    <w:p>
      <w:pPr>
        <w:pStyle w:val="Textkrper"/>
      </w:pPr>
      <w:r>
        <w:t xml:space="preserve">Galton, F. (1884). The Measurement of Character. doi:</w:t>
      </w:r>
      <w:hyperlink r:id="rId78">
        <w:r>
          <w:rPr>
            <w:rStyle w:val="Hyperlink"/>
          </w:rPr>
          <w:t xml:space="preserve">10.1037/11352-058</w:t>
        </w:r>
      </w:hyperlink>
    </w:p>
    <w:bookmarkEnd w:id="79"/>
    <w:bookmarkStart w:id="81" w:name="ref-Goldberg2006"/>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80">
        <w:r>
          <w:rPr>
            <w:rStyle w:val="Hyperlink"/>
          </w:rPr>
          <w:t xml:space="preserve">10.1016/j.jrp.2005.08.007</w:t>
        </w:r>
      </w:hyperlink>
    </w:p>
    <w:bookmarkEnd w:id="81"/>
    <w:bookmarkStart w:id="83" w:name="ref-Horn1965"/>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82">
        <w:r>
          <w:rPr>
            <w:rStyle w:val="Hyperlink"/>
          </w:rPr>
          <w:t xml:space="preserve">10.1007/BF02289447</w:t>
        </w:r>
      </w:hyperlink>
    </w:p>
    <w:bookmarkEnd w:id="83"/>
    <w:bookmarkStart w:id="85" w:name="ref-Hu1999"/>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84">
        <w:r>
          <w:rPr>
            <w:rStyle w:val="Hyperlink"/>
          </w:rPr>
          <w:t xml:space="preserve">10.1080/10705519909540118</w:t>
        </w:r>
      </w:hyperlink>
    </w:p>
    <w:bookmarkEnd w:id="85"/>
    <w:bookmarkStart w:id="87" w:name="ref-Ziegler2014"/>
    <w:p>
      <w:pPr>
        <w:pStyle w:val="Textkrper"/>
      </w:pPr>
      <w:r>
        <w:t xml:space="preserve">John, O. P., Hampson, S. E., Goldberg, L. R., Johnson, J. A., Eber, H. W., Hogan, R., … Digman, J. M. (2014). The basic level in personality - trait hierarchies:Studies of trait use and accessibility in different contexts.</w:t>
      </w:r>
      <w:r>
        <w:t xml:space="preserve"> </w:t>
      </w:r>
      <w:r>
        <w:rPr>
          <w:i/>
        </w:rPr>
        <w:t xml:space="preserve">Journal of Research in Personality</w:t>
      </w:r>
      <w:r>
        <w:t xml:space="preserve">,</w:t>
      </w:r>
      <w:r>
        <w:t xml:space="preserve"> </w:t>
      </w:r>
      <w:r>
        <w:rPr>
          <w:i/>
        </w:rPr>
        <w:t xml:space="preserve">20</w:t>
      </w:r>
      <w:r>
        <w:t xml:space="preserve">(1), 411–418. doi:</w:t>
      </w:r>
      <w:hyperlink r:id="rId86">
        <w:r>
          <w:rPr>
            <w:rStyle w:val="Hyperlink"/>
          </w:rPr>
          <w:t xml:space="preserve">10.1016/j.lindif.2013.10.008</w:t>
        </w:r>
      </w:hyperlink>
    </w:p>
    <w:bookmarkEnd w:id="87"/>
    <w:bookmarkStart w:id="89" w:name="ref-Krueger2012a"/>
    <w:p>
      <w:pPr>
        <w:pStyle w:val="Textkrper"/>
      </w:pPr>
      <w:r>
        <w:t xml:space="preserve">Krueger, R. F., Derringer, J., Markon, K. E., Watson, D., &amp; Skodol, A. E. (2012). Initial construction of a maladaptive personality trait model and inventory for DSM </w:t>
      </w:r>
      <w:r>
        <w:softHyphen/>
      </w:r>
      <w:r>
        <w:t xml:space="preserve">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88">
        <w:r>
          <w:rPr>
            <w:rStyle w:val="Hyperlink"/>
          </w:rPr>
          <w:t xml:space="preserve">10.1017/S0033291711002674</w:t>
        </w:r>
      </w:hyperlink>
    </w:p>
    <w:bookmarkEnd w:id="89"/>
    <w:bookmarkStart w:id="91" w:name="ref-Lee2016"/>
    <w:p>
      <w:pPr>
        <w:pStyle w:val="Textkrper"/>
      </w:pPr>
      <w:r>
        <w:t xml:space="preserve">Lee, K., &amp; Ashton, M. C. (2016). Psychometric Properties of the HEXACO-100. doi:</w:t>
      </w:r>
      <w:hyperlink r:id="rId90">
        <w:r>
          <w:rPr>
            <w:rStyle w:val="Hyperlink"/>
          </w:rPr>
          <w:t xml:space="preserve">10.1177/1073191116659134</w:t>
        </w:r>
      </w:hyperlink>
    </w:p>
    <w:bookmarkEnd w:id="91"/>
    <w:bookmarkStart w:id="93"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92">
        <w:r>
          <w:rPr>
            <w:rStyle w:val="Hyperlink"/>
          </w:rPr>
          <w:t xml:space="preserve">10.1016/j.lindif.2003.08.001</w:t>
        </w:r>
      </w:hyperlink>
    </w:p>
    <w:bookmarkEnd w:id="93"/>
    <w:bookmarkStart w:id="95" w:name="ref-Markon2013"/>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94">
        <w:r>
          <w:rPr>
            <w:rStyle w:val="Hyperlink"/>
          </w:rPr>
          <w:t xml:space="preserve">10.1177/1073191113486513</w:t>
        </w:r>
      </w:hyperlink>
    </w:p>
    <w:bookmarkEnd w:id="95"/>
    <w:bookmarkStart w:id="97"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96">
        <w:r>
          <w:rPr>
            <w:rStyle w:val="Hyperlink"/>
          </w:rPr>
          <w:t xml:space="preserve">10.1037/a0019227</w:t>
        </w:r>
      </w:hyperlink>
    </w:p>
    <w:bookmarkEnd w:id="97"/>
    <w:bookmarkStart w:id="99"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98">
        <w:r>
          <w:rPr>
            <w:rStyle w:val="Hyperlink"/>
          </w:rPr>
          <w:t xml:space="preserve">10.1037/0003-066X.61.3.204</w:t>
        </w:r>
      </w:hyperlink>
    </w:p>
    <w:bookmarkEnd w:id="99"/>
    <w:bookmarkStart w:id="100" w:name="ref-Norman1967"/>
    <w:p>
      <w:pPr>
        <w:pStyle w:val="Textkrper"/>
      </w:pPr>
      <w:r>
        <w:t xml:space="preserve">Norman, W. T. (1967). 2800 Personality Trait Descriptors - Normative Operating Characteristics for a University Population, 1–279.</w:t>
      </w:r>
    </w:p>
    <w:bookmarkEnd w:id="100"/>
    <w:bookmarkStart w:id="102" w:name="ref-OzerBenet2006"/>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01">
        <w:r>
          <w:rPr>
            <w:rStyle w:val="Hyperlink"/>
          </w:rPr>
          <w:t xml:space="preserve">10.1146/annurev.psych.57.102904.190127</w:t>
        </w:r>
      </w:hyperlink>
    </w:p>
    <w:bookmarkEnd w:id="102"/>
    <w:bookmarkStart w:id="104"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03">
        <w:r>
          <w:rPr>
            <w:rStyle w:val="Hyperlink"/>
          </w:rPr>
          <w:t xml:space="preserve">10.1006/jrpe.2000.2309</w:t>
        </w:r>
      </w:hyperlink>
    </w:p>
    <w:bookmarkEnd w:id="104"/>
    <w:bookmarkStart w:id="106"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05">
        <w:r>
          <w:rPr>
            <w:rStyle w:val="Hyperlink"/>
          </w:rPr>
          <w:t xml:space="preserve">10.1111/1467-6494.00142</w:t>
        </w:r>
      </w:hyperlink>
    </w:p>
    <w:bookmarkEnd w:id="106"/>
    <w:bookmarkStart w:id="108" w:name="ref-Roberts2007a"/>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07">
        <w:r>
          <w:rPr>
            <w:rStyle w:val="Hyperlink"/>
          </w:rPr>
          <w:t xml:space="preserve">10.1111/j.1745-6916.2007.00047.x</w:t>
        </w:r>
      </w:hyperlink>
    </w:p>
    <w:bookmarkEnd w:id="108"/>
    <w:bookmarkStart w:id="110"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09">
        <w:r>
          <w:rPr>
            <w:rStyle w:val="Hyperlink"/>
          </w:rPr>
          <w:t xml:space="preserve">10.1016/j.cpr.2008.07.002</w:t>
        </w:r>
      </w:hyperlink>
    </w:p>
    <w:bookmarkEnd w:id="110"/>
    <w:bookmarkStart w:id="112" w:name="ref-Sass2011"/>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11">
        <w:r>
          <w:rPr>
            <w:rStyle w:val="Hyperlink"/>
          </w:rPr>
          <w:t xml:space="preserve">10.1177/0734282911406661</w:t>
        </w:r>
      </w:hyperlink>
    </w:p>
    <w:bookmarkEnd w:id="112"/>
    <w:bookmarkStart w:id="114"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13">
        <w:r>
          <w:rPr>
            <w:rStyle w:val="Hyperlink"/>
          </w:rPr>
          <w:t xml:space="preserve">10.1016/j.cpr.2002.09.001</w:t>
        </w:r>
      </w:hyperlink>
    </w:p>
    <w:bookmarkEnd w:id="114"/>
    <w:bookmarkStart w:id="116" w:name="ref-Seeboth2018"/>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15">
        <w:r>
          <w:rPr>
            <w:rStyle w:val="Hyperlink"/>
          </w:rPr>
          <w:t xml:space="preserve">10.17605/OSF.IO/U65GB</w:t>
        </w:r>
      </w:hyperlink>
    </w:p>
    <w:bookmarkEnd w:id="116"/>
    <w:bookmarkStart w:id="118"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17">
        <w:r>
          <w:rPr>
            <w:rStyle w:val="Hyperlink"/>
          </w:rPr>
          <w:t xml:space="preserve">10.1016/j.jrp.2008.10.002</w:t>
        </w:r>
      </w:hyperlink>
    </w:p>
    <w:bookmarkEnd w:id="118"/>
    <w:bookmarkStart w:id="120" w:name="ref-SotoJohn2016"/>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19">
        <w:r>
          <w:rPr>
            <w:rStyle w:val="Hyperlink"/>
          </w:rPr>
          <w:t xml:space="preserve">10.1037/pspp0000096</w:t>
        </w:r>
      </w:hyperlink>
    </w:p>
    <w:bookmarkEnd w:id="120"/>
    <w:bookmarkStart w:id="122" w:name="ref-TupesChristal1961"/>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21">
        <w:r>
          <w:rPr>
            <w:rStyle w:val="Hyperlink"/>
          </w:rPr>
          <w:t xml:space="preserve">https://ejwl.idm.oclc.org/login?url=http://search.ebscohost.com/login.aspx?direct=true{\&amp;}db=sih{\&amp;}AN=9208170745{\&amp;}site=ehost-live</w:t>
        </w:r>
      </w:hyperlink>
    </w:p>
    <w:bookmarkEnd w:id="122"/>
    <w:bookmarkStart w:id="123" w:name="ref-Velicer1976"/>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bookmarkEnd w:id="123"/>
    <w:bookmarkStart w:id="125" w:name="ref-WidigerMullins2009"/>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24">
        <w:r>
          <w:rPr>
            <w:rStyle w:val="Hyperlink"/>
          </w:rPr>
          <w:t xml:space="preserve">10.1146/annurev.clinpsy.032408.153542</w:t>
        </w:r>
      </w:hyperlink>
    </w:p>
    <w:bookmarkEnd w:id="125"/>
    <w:bookmarkStart w:id="127"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26">
        <w:r>
          <w:rPr>
            <w:rStyle w:val="Hyperlink"/>
          </w:rPr>
          <w:t xml:space="preserve">10.1002/per</w:t>
        </w:r>
      </w:hyperlink>
    </w:p>
    <w:bookmarkEnd w:id="127"/>
    <w:bookmarkEnd w:id="128"/>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6" Target="https://doi.org/10.1002/per" TargetMode="External" /><Relationship Type="http://schemas.openxmlformats.org/officeDocument/2006/relationships/hyperlink" Id="rId103" Target="https://doi.org/10.1006/jrpe.2000.2309" TargetMode="External" /><Relationship Type="http://schemas.openxmlformats.org/officeDocument/2006/relationships/hyperlink" Id="rId62" Target="https://doi.org/10.1007/BF01358190" TargetMode="External" /><Relationship Type="http://schemas.openxmlformats.org/officeDocument/2006/relationships/hyperlink" Id="rId82" Target="https://doi.org/10.1007/BF02289447" TargetMode="External" /><Relationship Type="http://schemas.openxmlformats.org/officeDocument/2006/relationships/hyperlink" Id="rId113" Target="https://doi.org/10.1016/j.cpr.2002.09.001" TargetMode="External" /><Relationship Type="http://schemas.openxmlformats.org/officeDocument/2006/relationships/hyperlink" Id="rId109" Target="https://doi.org/10.1016/j.cpr.2008.07.002" TargetMode="External" /><Relationship Type="http://schemas.openxmlformats.org/officeDocument/2006/relationships/hyperlink" Id="rId80" Target="https://doi.org/10.1016/j.jrp.2005.08.007" TargetMode="External" /><Relationship Type="http://schemas.openxmlformats.org/officeDocument/2006/relationships/hyperlink" Id="rId117"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86" Target="https://doi.org/10.1016/j.lindif.2013.10.008" TargetMode="External" /><Relationship Type="http://schemas.openxmlformats.org/officeDocument/2006/relationships/hyperlink" Id="rId88" Target="https://doi.org/10.1017/S0033291711002674" TargetMode="External" /><Relationship Type="http://schemas.openxmlformats.org/officeDocument/2006/relationships/hyperlink" Id="rId98" Target="https://doi.org/10.1037/0003-066X.61.3.204" TargetMode="External" /><Relationship Type="http://schemas.openxmlformats.org/officeDocument/2006/relationships/hyperlink" Id="rId68" Target="https://doi.org/10.1037/0021-843X.114.4.505" TargetMode="External" /><Relationship Type="http://schemas.openxmlformats.org/officeDocument/2006/relationships/hyperlink" Id="rId72" Target="https://doi.org/10.1037/10140-003" TargetMode="External" /><Relationship Type="http://schemas.openxmlformats.org/officeDocument/2006/relationships/hyperlink" Id="rId78" Target="https://doi.org/10.1037/11352-058" TargetMode="External" /><Relationship Type="http://schemas.openxmlformats.org/officeDocument/2006/relationships/hyperlink" Id="rId96" Target="https://doi.org/10.1037/a0019227" TargetMode="External" /><Relationship Type="http://schemas.openxmlformats.org/officeDocument/2006/relationships/hyperlink" Id="rId64" Target="https://doi.org/10.1037/h0047239" TargetMode="External" /><Relationship Type="http://schemas.openxmlformats.org/officeDocument/2006/relationships/hyperlink" Id="rId76" Target="https://doi.org/10.1037/h0057198" TargetMode="External" /><Relationship Type="http://schemas.openxmlformats.org/officeDocument/2006/relationships/hyperlink" Id="rId53" Target="https://doi.org/10.1037/h0093360" TargetMode="External" /><Relationship Type="http://schemas.openxmlformats.org/officeDocument/2006/relationships/hyperlink" Id="rId58" Target="https://doi.org/10.1037/pas0000523" TargetMode="External" /><Relationship Type="http://schemas.openxmlformats.org/officeDocument/2006/relationships/hyperlink" Id="rId119" Target="https://doi.org/10.1037/pspp0000096" TargetMode="External" /><Relationship Type="http://schemas.openxmlformats.org/officeDocument/2006/relationships/hyperlink" Id="rId66" Target="https://doi.org/10.1080/10705510701301834" TargetMode="External" /><Relationship Type="http://schemas.openxmlformats.org/officeDocument/2006/relationships/hyperlink" Id="rId56"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5" Target="https://doi.org/10.1111/1467-6494.00142" TargetMode="External" /><Relationship Type="http://schemas.openxmlformats.org/officeDocument/2006/relationships/hyperlink" Id="rId107" Target="https://doi.org/10.1111/j.1745-6916.2007.00047.x" TargetMode="External" /><Relationship Type="http://schemas.openxmlformats.org/officeDocument/2006/relationships/hyperlink" Id="rId124" Target="https://doi.org/10.1146/annurev.clinpsy.032408.153542" TargetMode="External" /><Relationship Type="http://schemas.openxmlformats.org/officeDocument/2006/relationships/hyperlink" Id="rId74" Target="https://doi.org/10.1146/annurev.ps.41.020190.002221" TargetMode="External" /><Relationship Type="http://schemas.openxmlformats.org/officeDocument/2006/relationships/hyperlink" Id="rId101" Target="https://doi.org/10.1146/annurev.psych.57.102904.190127" TargetMode="External" /><Relationship Type="http://schemas.openxmlformats.org/officeDocument/2006/relationships/hyperlink" Id="rId111"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90" Target="https://doi.org/10.1177/1073191116659134" TargetMode="External" /><Relationship Type="http://schemas.openxmlformats.org/officeDocument/2006/relationships/hyperlink" Id="rId70" Target="https://doi.org/10.1207/s15327752jpa6401_2" TargetMode="External" /><Relationship Type="http://schemas.openxmlformats.org/officeDocument/2006/relationships/hyperlink" Id="rId60" Target="https://doi.org/10.1207/s15328007sem1201" TargetMode="External" /><Relationship Type="http://schemas.openxmlformats.org/officeDocument/2006/relationships/hyperlink" Id="rId115" Target="https://doi.org/10.17605/OSF.IO/U65GB" TargetMode="External" /><Relationship Type="http://schemas.openxmlformats.org/officeDocument/2006/relationships/hyperlink" Id="rId121"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126" Target="https://doi.org/10.1002/per" TargetMode="External" /><Relationship Type="http://schemas.openxmlformats.org/officeDocument/2006/relationships/hyperlink" Id="rId103" Target="https://doi.org/10.1006/jrpe.2000.2309" TargetMode="External" /><Relationship Type="http://schemas.openxmlformats.org/officeDocument/2006/relationships/hyperlink" Id="rId62" Target="https://doi.org/10.1007/BF01358190" TargetMode="External" /><Relationship Type="http://schemas.openxmlformats.org/officeDocument/2006/relationships/hyperlink" Id="rId82" Target="https://doi.org/10.1007/BF02289447" TargetMode="External" /><Relationship Type="http://schemas.openxmlformats.org/officeDocument/2006/relationships/hyperlink" Id="rId113" Target="https://doi.org/10.1016/j.cpr.2002.09.001" TargetMode="External" /><Relationship Type="http://schemas.openxmlformats.org/officeDocument/2006/relationships/hyperlink" Id="rId109" Target="https://doi.org/10.1016/j.cpr.2008.07.002" TargetMode="External" /><Relationship Type="http://schemas.openxmlformats.org/officeDocument/2006/relationships/hyperlink" Id="rId80" Target="https://doi.org/10.1016/j.jrp.2005.08.007" TargetMode="External" /><Relationship Type="http://schemas.openxmlformats.org/officeDocument/2006/relationships/hyperlink" Id="rId117" Target="https://doi.org/10.1016/j.jrp.2008.10.002" TargetMode="External" /><Relationship Type="http://schemas.openxmlformats.org/officeDocument/2006/relationships/hyperlink" Id="rId92" Target="https://doi.org/10.1016/j.lindif.2003.08.001" TargetMode="External" /><Relationship Type="http://schemas.openxmlformats.org/officeDocument/2006/relationships/hyperlink" Id="rId86" Target="https://doi.org/10.1016/j.lindif.2013.10.008" TargetMode="External" /><Relationship Type="http://schemas.openxmlformats.org/officeDocument/2006/relationships/hyperlink" Id="rId88" Target="https://doi.org/10.1017/S0033291711002674" TargetMode="External" /><Relationship Type="http://schemas.openxmlformats.org/officeDocument/2006/relationships/hyperlink" Id="rId98" Target="https://doi.org/10.1037/0003-066X.61.3.204" TargetMode="External" /><Relationship Type="http://schemas.openxmlformats.org/officeDocument/2006/relationships/hyperlink" Id="rId68" Target="https://doi.org/10.1037/0021-843X.114.4.505" TargetMode="External" /><Relationship Type="http://schemas.openxmlformats.org/officeDocument/2006/relationships/hyperlink" Id="rId72" Target="https://doi.org/10.1037/10140-003" TargetMode="External" /><Relationship Type="http://schemas.openxmlformats.org/officeDocument/2006/relationships/hyperlink" Id="rId78" Target="https://doi.org/10.1037/11352-058" TargetMode="External" /><Relationship Type="http://schemas.openxmlformats.org/officeDocument/2006/relationships/hyperlink" Id="rId96" Target="https://doi.org/10.1037/a0019227" TargetMode="External" /><Relationship Type="http://schemas.openxmlformats.org/officeDocument/2006/relationships/hyperlink" Id="rId64" Target="https://doi.org/10.1037/h0047239" TargetMode="External" /><Relationship Type="http://schemas.openxmlformats.org/officeDocument/2006/relationships/hyperlink" Id="rId76" Target="https://doi.org/10.1037/h0057198" TargetMode="External" /><Relationship Type="http://schemas.openxmlformats.org/officeDocument/2006/relationships/hyperlink" Id="rId53" Target="https://doi.org/10.1037/h0093360" TargetMode="External" /><Relationship Type="http://schemas.openxmlformats.org/officeDocument/2006/relationships/hyperlink" Id="rId58" Target="https://doi.org/10.1037/pas0000523" TargetMode="External" /><Relationship Type="http://schemas.openxmlformats.org/officeDocument/2006/relationships/hyperlink" Id="rId119" Target="https://doi.org/10.1037/pspp0000096" TargetMode="External" /><Relationship Type="http://schemas.openxmlformats.org/officeDocument/2006/relationships/hyperlink" Id="rId66" Target="https://doi.org/10.1080/10705510701301834" TargetMode="External" /><Relationship Type="http://schemas.openxmlformats.org/officeDocument/2006/relationships/hyperlink" Id="rId56"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05" Target="https://doi.org/10.1111/1467-6494.00142" TargetMode="External" /><Relationship Type="http://schemas.openxmlformats.org/officeDocument/2006/relationships/hyperlink" Id="rId107" Target="https://doi.org/10.1111/j.1745-6916.2007.00047.x" TargetMode="External" /><Relationship Type="http://schemas.openxmlformats.org/officeDocument/2006/relationships/hyperlink" Id="rId124" Target="https://doi.org/10.1146/annurev.clinpsy.032408.153542" TargetMode="External" /><Relationship Type="http://schemas.openxmlformats.org/officeDocument/2006/relationships/hyperlink" Id="rId74" Target="https://doi.org/10.1146/annurev.ps.41.020190.002221" TargetMode="External" /><Relationship Type="http://schemas.openxmlformats.org/officeDocument/2006/relationships/hyperlink" Id="rId101" Target="https://doi.org/10.1146/annurev.psych.57.102904.190127" TargetMode="External" /><Relationship Type="http://schemas.openxmlformats.org/officeDocument/2006/relationships/hyperlink" Id="rId111" Target="https://doi.org/10.1177/0734282911406661" TargetMode="External" /><Relationship Type="http://schemas.openxmlformats.org/officeDocument/2006/relationships/hyperlink" Id="rId94" Target="https://doi.org/10.1177/1073191113486513" TargetMode="External" /><Relationship Type="http://schemas.openxmlformats.org/officeDocument/2006/relationships/hyperlink" Id="rId90" Target="https://doi.org/10.1177/1073191116659134" TargetMode="External" /><Relationship Type="http://schemas.openxmlformats.org/officeDocument/2006/relationships/hyperlink" Id="rId70" Target="https://doi.org/10.1207/s15327752jpa6401_2" TargetMode="External" /><Relationship Type="http://schemas.openxmlformats.org/officeDocument/2006/relationships/hyperlink" Id="rId60" Target="https://doi.org/10.1207/s15328007sem1201" TargetMode="External" /><Relationship Type="http://schemas.openxmlformats.org/officeDocument/2006/relationships/hyperlink" Id="rId115" Target="https://doi.org/10.17605/OSF.IO/U65GB" TargetMode="External" /><Relationship Type="http://schemas.openxmlformats.org/officeDocument/2006/relationships/hyperlink" Id="rId121"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2018-07-05T12:37:59Z</dcterms:created>
  <dcterms:modified xsi:type="dcterms:W3CDTF">2018-07-05T12:37:59Z</dcterms:modified>
</cp:coreProperties>
</file>