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0DCEF126"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xml:space="preserve">, while at the same time provides a window of opportunity for elaborating exhaustive </w:t>
      </w:r>
      <w:r w:rsidR="00450622">
        <w:t>taxonomies</w:t>
      </w:r>
      <w:r w:rsidR="00787DA6">
        <w:t xml:space="preserve">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B41C0D"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B41C0D"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B41C0D"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B41C0D"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B41C0D"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B41C0D"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B41C0D"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B41C0D"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B41C0D"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B41C0D"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B41C0D"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B41C0D"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B41C0D"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B41C0D"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B41C0D"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B41C0D"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B41C0D"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B41C0D"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B41C0D"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B41C0D"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B41C0D"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B41C0D"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B41C0D"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B41C0D"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B41C0D"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B41C0D"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B41C0D"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B41C0D"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06D7D060" w:rsidR="00EA382D" w:rsidRDefault="00450622">
      <w:pPr>
        <w:pStyle w:val="Textoindependiente"/>
      </w:pPr>
      <w:r>
        <w:t xml:space="preserve">While the majority of models based on the Big Five include these “core” constructs into theirs, there is still an abundancy of other constructs which could be </w:t>
      </w:r>
      <w:r w:rsidR="00331796">
        <w:t>termed</w:t>
      </w:r>
      <w:r>
        <w:t xml:space="preserve"> “peripheral” whose inclusion is more variable. </w:t>
      </w:r>
      <w:r w:rsidR="00331796">
        <w:t xml:space="preserve">One such example could be </w:t>
      </w:r>
      <w:r w:rsidR="00331796" w:rsidRPr="00331796">
        <w:rPr>
          <w:i/>
          <w:iCs/>
        </w:rPr>
        <w:t>self-consciousness</w:t>
      </w:r>
      <w:r w:rsidR="00331796">
        <w:t>, a facet commonly ascribed to the domain neuroticism (defined in NEO-PI-R and IPIP-NEO-120), albeit not tapping any of the Neuroticism</w:t>
      </w:r>
      <w:r w:rsidR="002C0934">
        <w:t>’s</w:t>
      </w:r>
      <w:r w:rsidR="00331796">
        <w:t xml:space="preserve"> core constructs (</w:t>
      </w:r>
      <w:r w:rsidR="00331796">
        <w:rPr>
          <w:i/>
          <w:iCs/>
        </w:rPr>
        <w:t>a</w:t>
      </w:r>
      <w:r w:rsidR="00331796" w:rsidRPr="00331796">
        <w:rPr>
          <w:i/>
          <w:iCs/>
        </w:rPr>
        <w:t>nxiety</w:t>
      </w:r>
      <w:r w:rsidR="00331796">
        <w:t xml:space="preserve"> and </w:t>
      </w:r>
      <w:r w:rsidR="00331796">
        <w:rPr>
          <w:i/>
          <w:iCs/>
        </w:rPr>
        <w:t>d</w:t>
      </w:r>
      <w:r w:rsidR="00331796" w:rsidRPr="00331796">
        <w:rPr>
          <w:i/>
          <w:iCs/>
        </w:rPr>
        <w:t>epression</w:t>
      </w:r>
      <w:r w:rsidR="00331796">
        <w:t xml:space="preserve">) and which is not present in many other models. </w:t>
      </w:r>
      <w:r w:rsidR="00C96047">
        <w:t>Soto &amp; 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490818">
        <w:t xml:space="preserve"> </w:t>
      </w:r>
      <w:r w:rsidR="00595811">
        <w:t xml:space="preserve">It is due to this multiplicity of peripheral constructs that an effort to convey different models </w:t>
      </w:r>
      <w:r w:rsidR="003D6CF6">
        <w:t>would be beneficial</w:t>
      </w:r>
      <w:r w:rsidR="00595811">
        <w:t>, in order to obtain a comprehensive inventory which subsumes the maximum possible of these peripheral facets</w:t>
      </w:r>
      <w:r w:rsidR="008B1AA2">
        <w:t>, as well as including the essential core facets.</w:t>
      </w:r>
      <w:r w:rsidR="00595811">
        <w:t xml:space="preserve"> </w:t>
      </w:r>
    </w:p>
    <w:p w14:paraId="611CDC10" w14:textId="77777777" w:rsidR="00595811" w:rsidRDefault="00FE7A34">
      <w:pPr>
        <w:pStyle w:val="Textoindependiente"/>
      </w:pPr>
      <w:commentRangeStart w:id="11"/>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lastRenderedPageBreak/>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p>
    <w:p w14:paraId="25CE5CE7" w14:textId="4991BD63" w:rsidR="00EA382D" w:rsidRDefault="008B1AA2">
      <w:pPr>
        <w:pStyle w:val="Textoindependiente"/>
      </w:pPr>
      <w:r>
        <w:t xml:space="preserve">An important step towards building </w:t>
      </w:r>
      <w:r w:rsidR="00E20180">
        <w:t xml:space="preserve">such an extensive </w:t>
      </w:r>
      <w:r>
        <w:t xml:space="preserve">measure is to ensure that the proposed set of facets predict consequential </w:t>
      </w:r>
      <w:proofErr w:type="spellStart"/>
      <w:r>
        <w:t xml:space="preserve">outcomes. </w:t>
      </w:r>
      <w:proofErr w:type="spellEnd"/>
      <w:r>
        <w:t xml:space="preserve">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2"/>
      <w:r>
        <w:t xml:space="preserve">(Cronbach &amp; </w:t>
      </w:r>
      <w:proofErr w:type="spellStart"/>
      <w:r>
        <w:t>Meel</w:t>
      </w:r>
      <w:proofErr w:type="spellEnd"/>
      <w:r>
        <w:t>, 1955)</w:t>
      </w:r>
      <w:commentRangeEnd w:id="12"/>
      <w:r>
        <w:rPr>
          <w:rStyle w:val="Refdecomentario"/>
          <w:rFonts w:asciiTheme="minorHAnsi" w:hAnsiTheme="minorHAnsi"/>
        </w:rPr>
        <w:commentReference w:id="12"/>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Facets predict consequential outcomes</w:t>
      </w:r>
    </w:p>
    <w:p w14:paraId="4CB87FE3" w14:textId="772F1BB4" w:rsidR="003D6CF6" w:rsidRPr="003D6CF6" w:rsidRDefault="003D6CF6" w:rsidP="003D6CF6">
      <w:pPr>
        <w:pStyle w:val="Textoindependiente"/>
      </w:pPr>
      <w:r>
        <w:t xml:space="preserve">The question of whether narrow measures have a superior predictive power over broad measures enjoys a lively debate nowadays. Research summarized below suggests an advantage for scores derived from more narrow measures. Nonetheless, other lines of research points at the </w:t>
      </w:r>
      <w:r>
        <w:lastRenderedPageBreak/>
        <w:t xml:space="preserve">opposite direction </w:t>
      </w:r>
      <w:commentRangeStart w:id="15"/>
      <w:r>
        <w:t>(Salgado, 2017; Chen, 2012</w:t>
      </w:r>
      <w:commentRangeEnd w:id="15"/>
      <w:r>
        <w:rPr>
          <w:rStyle w:val="Refdecomentario"/>
          <w:rFonts w:asciiTheme="minorHAnsi" w:hAnsiTheme="minorHAnsi"/>
        </w:rPr>
        <w:commentReference w:id="15"/>
      </w:r>
      <w:r>
        <w:t xml:space="preserve">).  It falls out of the scope of this study to provide evidence which could fuel this debate further. Still, we believe that the inventory presented here will be useful to forthcoming contributions on this topic. </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16C3194C"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xml:space="preserve">, and that </w:t>
      </w:r>
      <w:r w:rsidR="00F568DE">
        <w:lastRenderedPageBreak/>
        <w:t>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7A8C7F6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commentRangeStart w:id="20"/>
      <w:r w:rsidR="00C96047">
        <w:t xml:space="preserve">of </w:t>
      </w:r>
      <w:r w:rsidR="0062683B">
        <w:t xml:space="preserve">work </w:t>
      </w:r>
      <w:commentRangeEnd w:id="20"/>
      <w:r w:rsidR="005A2DA6">
        <w:rPr>
          <w:rStyle w:val="Refdecomentario"/>
          <w:rFonts w:asciiTheme="minorHAnsi" w:hAnsiTheme="minorHAnsi"/>
        </w:rPr>
        <w:commentReference w:id="20"/>
      </w:r>
      <w:r w:rsidR="00C96047">
        <w:t>and educational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21"/>
      <w:proofErr w:type="spellStart"/>
      <w:r w:rsidRPr="00112F15">
        <w:t>Wegge</w:t>
      </w:r>
      <w:proofErr w:type="spellEnd"/>
      <w:r w:rsidRPr="00112F15">
        <w:t xml:space="preserve"> &amp; </w:t>
      </w:r>
      <w:proofErr w:type="spellStart"/>
      <w:r w:rsidRPr="00112F15">
        <w:t>Kleinbeck</w:t>
      </w:r>
      <w:commentRangeEnd w:id="21"/>
      <w:proofErr w:type="spellEnd"/>
      <w:r>
        <w:rPr>
          <w:rStyle w:val="Refdecomentario"/>
          <w:rFonts w:asciiTheme="minorHAnsi" w:hAnsiTheme="minorHAnsi"/>
        </w:rPr>
        <w:commentReference w:id="21"/>
      </w:r>
      <w:r w:rsidRPr="00112F15">
        <w:t>, 1993</w:t>
      </w:r>
      <w:r>
        <w:t xml:space="preserve">). </w:t>
      </w:r>
      <w:r w:rsidR="0075781F">
        <w:t xml:space="preserve">Therefore, it would be reasonable to assume that conscientiousness will be the domain with stronger associations in our nomological network, and that facets pointing at volitional aspects of this domain will show this association more clearly.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22"/>
      <w:r w:rsidR="0075781F" w:rsidRPr="00CE0A7D">
        <w:rPr>
          <w:rFonts w:ascii="Calibri" w:hAnsi="Calibri" w:cs="Calibri"/>
        </w:rPr>
        <w:t>﻿</w:t>
      </w:r>
      <w:r w:rsidR="0075781F" w:rsidRPr="00CE0A7D">
        <w:t xml:space="preserve">Furnham &amp; </w:t>
      </w:r>
      <w:proofErr w:type="spellStart"/>
      <w:r w:rsidR="0075781F" w:rsidRPr="00CE0A7D">
        <w:t>Medhurst</w:t>
      </w:r>
      <w:proofErr w:type="spellEnd"/>
      <w:r w:rsidR="0075781F" w:rsidRPr="00CE0A7D">
        <w:t xml:space="preserve"> </w:t>
      </w:r>
      <w:commentRangeEnd w:id="22"/>
      <w:r w:rsidR="0075781F">
        <w:rPr>
          <w:rStyle w:val="Refdecomentario"/>
          <w:rFonts w:asciiTheme="minorHAnsi" w:hAnsiTheme="minorHAnsi"/>
        </w:rPr>
        <w:commentReference w:id="2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2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23"/>
      <w:r>
        <w:rPr>
          <w:rStyle w:val="Refdecomentario"/>
          <w:rFonts w:asciiTheme="minorHAnsi" w:hAnsiTheme="minorHAnsi"/>
        </w:rPr>
        <w:commentReference w:id="23"/>
      </w:r>
      <w:r w:rsidR="00CE0A7D" w:rsidRPr="00CE0A7D">
        <w:t>(1997)</w:t>
      </w:r>
      <w:r>
        <w:t xml:space="preserve">. Perhaps </w:t>
      </w:r>
      <w:r w:rsidR="0075781F">
        <w:t xml:space="preserve">this ambiguity could be resolved by switching the focus to the facet level. </w:t>
      </w:r>
    </w:p>
    <w:p w14:paraId="63B6BBBF" w14:textId="3A1C6017" w:rsidR="00EA382D" w:rsidRDefault="002A43D4">
      <w:pPr>
        <w:pStyle w:val="Ttulo2"/>
      </w:pPr>
      <w:bookmarkStart w:id="24" w:name="the-big-five-and-personality-disorders"/>
      <w:bookmarkStart w:id="25" w:name="this-study"/>
      <w:bookmarkEnd w:id="24"/>
      <w:bookmarkEnd w:id="25"/>
      <w:r>
        <w:t xml:space="preserve">1.4 </w:t>
      </w:r>
      <w:r w:rsidR="00C96047">
        <w:t xml:space="preserve">This </w:t>
      </w:r>
      <w:r w:rsidR="00FB0A97">
        <w:t>research</w:t>
      </w:r>
    </w:p>
    <w:p w14:paraId="091B369D" w14:textId="7362A242"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personality inventory based in the </w:t>
      </w:r>
      <w:r w:rsidR="0053132A">
        <w:t xml:space="preserve">full </w:t>
      </w:r>
      <w:r w:rsidR="00F81A87">
        <w:t>Big Five model</w:t>
      </w:r>
      <w:r w:rsidR="00634B0A">
        <w:t xml:space="preserve"> which maximizes </w:t>
      </w:r>
      <w:r w:rsidR="00634B0A">
        <w:lastRenderedPageBreak/>
        <w:t>the number of facets</w:t>
      </w:r>
      <w:r w:rsidR="00F81A87">
        <w:t xml:space="preserve">.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t>Study 1</w:t>
      </w:r>
    </w:p>
    <w:p w14:paraId="0EE80668" w14:textId="643A6C01" w:rsidR="002A43D4" w:rsidRPr="002A43D4" w:rsidRDefault="00C96047" w:rsidP="001F650E">
      <w:pPr>
        <w:pStyle w:val="Ttulo3"/>
      </w:pPr>
      <w:bookmarkStart w:id="26" w:name="methods"/>
      <w:bookmarkEnd w:id="26"/>
      <w:r>
        <w:t>Methods</w:t>
      </w:r>
    </w:p>
    <w:p w14:paraId="3258EAE1" w14:textId="0AD9E532" w:rsidR="00AE4A9C" w:rsidRDefault="00C96047" w:rsidP="001F650E">
      <w:pPr>
        <w:pStyle w:val="Ttulo4"/>
      </w:pPr>
      <w:bookmarkStart w:id="27" w:name="study-1---us-american-sample"/>
      <w:bookmarkStart w:id="28" w:name="participants"/>
      <w:bookmarkEnd w:id="27"/>
      <w:bookmarkEnd w:id="28"/>
      <w:r>
        <w:t>Participants</w:t>
      </w: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w:t>
      </w:r>
      <w:r>
        <w:lastRenderedPageBreak/>
        <w:t>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29" w:name="measures"/>
      <w:bookmarkEnd w:id="29"/>
      <w:r>
        <w:t>Measures</w:t>
      </w:r>
    </w:p>
    <w:p w14:paraId="042DB80A" w14:textId="19CA634A" w:rsidR="00BD4C60" w:rsidRDefault="00C96047" w:rsidP="00BD4C60">
      <w:pPr>
        <w:pStyle w:val="Ttulo5"/>
      </w:pPr>
      <w:bookmarkStart w:id="30" w:name="items-from-the-international-personality"/>
      <w:bookmarkEnd w:id="30"/>
      <w:r>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1" w:name="satisfaction-with-life-swl"/>
      <w:bookmarkEnd w:id="31"/>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2" w:name="gpa"/>
      <w:bookmarkEnd w:id="32"/>
      <w:r>
        <w:lastRenderedPageBreak/>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33" w:name="sat"/>
      <w:bookmarkEnd w:id="33"/>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304E4F16" w:rsidR="00CC740D" w:rsidRPr="00CC740D" w:rsidRDefault="00456E3A" w:rsidP="001F650E">
      <w:pPr>
        <w:pStyle w:val="Ttulo4"/>
      </w:pPr>
      <w:bookmarkStart w:id="34" w:name="procedure"/>
      <w:bookmarkEnd w:id="34"/>
      <w:r>
        <w:t>Procedure</w:t>
      </w:r>
    </w:p>
    <w:p w14:paraId="4F5BA524" w14:textId="01D07227" w:rsidR="002D2C41" w:rsidRDefault="002D2C41" w:rsidP="00456E3A">
      <w:pPr>
        <w:pStyle w:val="Ttulo5"/>
      </w:pPr>
      <w:bookmarkStart w:id="35" w:name="efa-with-subsample-1"/>
      <w:bookmarkEnd w:id="35"/>
      <w:r>
        <w:t>Exploratory Factor Analysis (EFA)</w:t>
      </w:r>
    </w:p>
    <w:p w14:paraId="7643B7C6" w14:textId="7AD06E58"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36"/>
      <w:r w:rsidR="00BA45DA">
        <w:t>Goldberg (2006)</w:t>
      </w:r>
      <w:commentRangeEnd w:id="36"/>
      <w:r w:rsidR="00BA45DA">
        <w:rPr>
          <w:rStyle w:val="Refdecomentario"/>
          <w:rFonts w:asciiTheme="minorHAnsi" w:hAnsiTheme="minorHAnsi"/>
        </w:rPr>
        <w:commentReference w:id="36"/>
      </w:r>
      <w:r w:rsidR="00BA45DA">
        <w:t xml:space="preserve">. </w:t>
      </w:r>
      <w:proofErr w:type="spellStart"/>
      <w:r w:rsidR="00BA45DA">
        <w:t>Velicer’s</w:t>
      </w:r>
      <w:proofErr w:type="spellEnd"/>
      <w:r w:rsidR="00BA45DA">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rsidR="00BA45DA">
        <w:t>s</w:t>
      </w:r>
      <w:r w:rsidR="00C96047">
        <w:t xml:space="preserve"> w</w:t>
      </w:r>
      <w:r w:rsidR="00BA45DA">
        <w:t xml:space="preserve">ere </w:t>
      </w:r>
      <w:r w:rsidR="00C96047">
        <w:t xml:space="preserve">calculated for each domain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lastRenderedPageBreak/>
        <w:t>Reliability</w:t>
      </w:r>
    </w:p>
    <w:p w14:paraId="215608FA" w14:textId="33A2B13A"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The second subsample was used </w:t>
      </w:r>
      <w:r w:rsidR="004025DF">
        <w:t>to compute these statistics</w:t>
      </w:r>
      <w:r>
        <w:t>.</w:t>
      </w:r>
    </w:p>
    <w:p w14:paraId="1EEE2FAD" w14:textId="0ACD266C" w:rsidR="00EA382D" w:rsidRDefault="002D2C41" w:rsidP="00456E3A">
      <w:pPr>
        <w:pStyle w:val="Ttulo5"/>
      </w:pPr>
      <w:bookmarkStart w:id="37" w:name="cfa-and-esem-with-subsample-1"/>
      <w:bookmarkEnd w:id="37"/>
      <w:r>
        <w:t>Confirmatory Factor Analysis (</w:t>
      </w:r>
      <w:r w:rsidR="00C96047">
        <w:t>CFA</w:t>
      </w:r>
      <w:r>
        <w:t>)</w:t>
      </w:r>
    </w:p>
    <w:p w14:paraId="0D4B37EB" w14:textId="1006CCD6"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the usual goodness-of-fit indicators.</w:t>
      </w:r>
    </w:p>
    <w:p w14:paraId="6E7A5B27" w14:textId="6AAFBCBF" w:rsidR="00356CD3" w:rsidRDefault="00356CD3" w:rsidP="00356CD3">
      <w:pPr>
        <w:pStyle w:val="Ttulo5"/>
      </w:pPr>
      <w:r>
        <w:t>Exploratory Structural Equation Modelling (ESEM)</w:t>
      </w:r>
    </w:p>
    <w:p w14:paraId="779E5E31" w14:textId="0D6E5F5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xml:space="preserve">, 2009).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lastRenderedPageBreak/>
        <w:t>Nomological network</w:t>
      </w:r>
    </w:p>
    <w:p w14:paraId="3410C19C" w14:textId="34D510E1" w:rsidR="00456E3A" w:rsidRPr="00380EA7" w:rsidRDefault="008B1AA2" w:rsidP="00456E3A">
      <w:pPr>
        <w:pStyle w:val="Maintext"/>
      </w:pPr>
      <w:r>
        <w:t xml:space="preserve">In order to examine evidence of construct validity of our proposed facet model, a nomological network linking our constructs with external outcomes has been build. </w:t>
      </w:r>
      <w:r w:rsidR="00C917F2">
        <w:t>This network has been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36F9A892" w:rsidR="00456E3A" w:rsidRDefault="00456E3A" w:rsidP="00456E3A">
      <w:pPr>
        <w:pStyle w:val="FirstParagraph"/>
        <w:numPr>
          <w:ilvl w:val="0"/>
          <w:numId w:val="17"/>
        </w:numPr>
      </w:pPr>
      <w:r>
        <w:t>H1. SWL will be predicted by</w:t>
      </w:r>
      <w:r w:rsidR="005A0A3C">
        <w:t xml:space="preserve"> facets of </w:t>
      </w:r>
      <w:proofErr w:type="spellStart"/>
      <w:r w:rsidR="005A0A3C">
        <w:t>Neurocism</w:t>
      </w:r>
      <w:proofErr w:type="spellEnd"/>
      <w:r w:rsidR="005A0A3C">
        <w:t xml:space="preserve"> mimicking NEO-PI-R </w:t>
      </w:r>
      <w:r w:rsidR="005A0A3C" w:rsidRPr="005A0A3C">
        <w:rPr>
          <w:i/>
          <w:iCs/>
        </w:rPr>
        <w:t>depression</w:t>
      </w:r>
      <w:r w:rsidR="005A0A3C">
        <w:t xml:space="preserve">, and facets of 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Extraversion will be most important </w:t>
      </w:r>
      <w:r w:rsidR="00485490">
        <w:t>domains</w:t>
      </w:r>
      <w:r>
        <w:t xml:space="preserve">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w:t>
      </w:r>
      <w:r w:rsidR="00485490">
        <w:lastRenderedPageBreak/>
        <w:t xml:space="preserve">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38"/>
            <w:r w:rsidRPr="00297D27">
              <w:t>MAP</w:t>
            </w:r>
            <w:commentRangeEnd w:id="38"/>
            <w:r w:rsidR="00B96569" w:rsidRPr="00297D27">
              <w:rPr>
                <w:rStyle w:val="Refdecomentario"/>
                <w:rFonts w:eastAsiaTheme="minorHAnsi"/>
                <w:sz w:val="24"/>
                <w:szCs w:val="24"/>
                <w:lang w:val="en-US" w:eastAsia="en-US"/>
              </w:rPr>
              <w:commentReference w:id="38"/>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r>
        <w:t>Eight</w:t>
      </w:r>
      <w:r w:rsidR="00FF0FF2">
        <w:t xml:space="preserve"> facets were retained 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39"/>
      <w:r w:rsidR="00F556BC">
        <w:rPr>
          <w:i/>
        </w:rPr>
        <w:t>Appreciation</w:t>
      </w:r>
      <w:commentRangeEnd w:id="39"/>
      <w:r w:rsidR="00DA7AD1">
        <w:rPr>
          <w:rStyle w:val="Refdecomentario"/>
          <w:rFonts w:asciiTheme="minorHAnsi" w:hAnsiTheme="minorHAnsi"/>
        </w:rPr>
        <w:commentReference w:id="39"/>
      </w:r>
      <w:r w:rsidR="00F556BC">
        <w:t xml:space="preserve">, </w:t>
      </w:r>
      <w:r w:rsidR="00F556BC">
        <w:rPr>
          <w:i/>
        </w:rPr>
        <w:lastRenderedPageBreak/>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4E1A8A10"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t>Openness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lastRenderedPageBreak/>
        <w:t>Reliability</w:t>
      </w:r>
    </w:p>
    <w:p w14:paraId="63DF8FAA" w14:textId="0E9C3BFD"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from 0.86 to 0.88, Openness</w:t>
      </w:r>
      <m:oMath>
        <m:r>
          <w:rPr>
            <w:rFonts w:ascii="Cambria Math" w:hAnsi="Cambria Math"/>
          </w:rPr>
          <m:t xml:space="preserve"> </m:t>
        </m:r>
      </m:oMath>
      <w:r>
        <w:t>ranged from 0.91 to 0.92, Emotional Stability ranged from 0.89 to 0.91, Extraversion ranged from 0.88 to 0.90.</w:t>
      </w:r>
    </w:p>
    <w:p w14:paraId="624F7411" w14:textId="12B16B88" w:rsidR="00FF0FF2" w:rsidRDefault="00F556BC" w:rsidP="00456E3A">
      <w:pPr>
        <w:pStyle w:val="Ttulo3"/>
      </w:pPr>
      <w:r>
        <w:t>CFA</w:t>
      </w:r>
    </w:p>
    <w:p w14:paraId="1C7A3B44" w14:textId="1DFFE9B6"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t>ESEM</w:t>
      </w:r>
    </w:p>
    <w:p w14:paraId="012E590E" w14:textId="7956D331"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proofErr w:type="spellStart"/>
      <w:r w:rsidR="00BE4F32">
        <w:t>substantious</w:t>
      </w:r>
      <w:proofErr w:type="spellEnd"/>
      <w:r w:rsidR="00BE4F32">
        <w:t xml:space="preserve"> modification indices: Emotional Stability’s </w:t>
      </w:r>
      <w:r w:rsidR="00BE4F32">
        <w:t>facet</w:t>
      </w:r>
      <w:r w:rsidR="00BE4F32">
        <w:t xml:space="preserve"> </w:t>
      </w:r>
      <w:r w:rsidR="00BE4F32" w:rsidRPr="00BE4F32">
        <w:rPr>
          <w:i/>
          <w:iCs/>
        </w:rPr>
        <w:t>drive</w:t>
      </w:r>
      <w:r w:rsidR="00BE4F32">
        <w:t xml:space="preserve"> was correlated with Conscientiousness’ facet </w:t>
      </w:r>
      <w:r w:rsidR="00BE4F32" w:rsidRPr="00BE4F32">
        <w:rPr>
          <w:i/>
          <w:iCs/>
        </w:rPr>
        <w:t>persistence</w:t>
      </w:r>
      <w:r w:rsidR="00BE4F32">
        <w:t xml:space="preserve">, as well as Extraversion’s facet </w:t>
      </w:r>
      <w:r w:rsidR="00BE4F32" w:rsidRPr="00BE4F32">
        <w:rPr>
          <w:i/>
          <w:iCs/>
        </w:rPr>
        <w:t>forcefulness</w:t>
      </w:r>
      <w:r w:rsidR="00BE4F32">
        <w:t xml:space="preserve"> with Conscientiousness’ facet </w:t>
      </w:r>
      <w:r w:rsidR="00BE4F32" w:rsidRPr="00BE4F32">
        <w:rPr>
          <w:i/>
          <w:iCs/>
        </w:rPr>
        <w:t>dominance</w:t>
      </w:r>
      <w:r w:rsidR="00BE4F32">
        <w:t xml:space="preserve">. The addition of these correlated residuals was </w:t>
      </w:r>
      <w:r w:rsidR="00BE4F32">
        <w:lastRenderedPageBreak/>
        <w:t xml:space="preserve">consistent with the facet’s content and revealed that a significant amount of specific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w:proofErr w:type="spellStart"/>
      <w:r w:rsidR="00BE4F32">
        <w:t>Chisq</w:t>
      </w:r>
      <w:proofErr w:type="spellEnd"/>
      <w:r w:rsidR="00BE4F32">
        <w:t xml:space="preserve">(df) = 1614.8 (521), </w:t>
      </w:r>
      <w:r w:rsidR="00BE4F32">
        <w:t>CFI = .8</w:t>
      </w:r>
      <w:r w:rsidR="00F876DA">
        <w:t>3</w:t>
      </w:r>
      <w:r w:rsidR="00BE4F32">
        <w:t>, RMSEA = .07</w:t>
      </w:r>
      <w:r w:rsidR="00F876DA">
        <w:t>4</w:t>
      </w:r>
      <w:r w:rsidR="00BE4F32">
        <w:t>, SRMR = .0</w:t>
      </w:r>
      <w:r w:rsidR="00F876DA">
        <w:t>43</w:t>
      </w:r>
      <w:r w:rsidR="00BE4F32">
        <w:t xml:space="preserve">. We consider that this model fitted approximately </w:t>
      </w:r>
      <w:r w:rsidR="00F876DA">
        <w:t xml:space="preserve">to 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r w:rsidR="00DE1B96">
        <w:t>As it is usual in ESEM procedures, some facets presented significant cross-loadings in other domains. Specifically, 57 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1046"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5FE2EA82" w14:textId="77777777" w:rsidR="00072410" w:rsidRPr="00807E1F" w:rsidRDefault="00072410" w:rsidP="00072410">
            <w:pPr>
              <w:spacing w:line="360" w:lineRule="auto"/>
              <w:jc w:val="center"/>
              <w:rPr>
                <w:color w:val="000000"/>
              </w:rPr>
            </w:pPr>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772E99A3" w14:textId="77777777" w:rsidR="00072410" w:rsidRPr="00807E1F" w:rsidRDefault="00072410" w:rsidP="00072410">
            <w:pPr>
              <w:spacing w:line="360" w:lineRule="auto"/>
              <w:jc w:val="center"/>
              <w:rPr>
                <w:color w:val="000000"/>
              </w:rPr>
            </w:pPr>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proofErr w:type="spellStart"/>
            <w:r>
              <w:rPr>
                <w:color w:val="000000"/>
              </w:rPr>
              <w:t>Neuroticism</w:t>
            </w:r>
            <w:proofErr w:type="spellEnd"/>
          </w:p>
        </w:tc>
        <w:tc>
          <w:tcPr>
            <w:tcW w:w="993" w:type="dxa"/>
            <w:tcBorders>
              <w:top w:val="nil"/>
              <w:left w:val="nil"/>
              <w:bottom w:val="nil"/>
              <w:right w:val="nil"/>
            </w:tcBorders>
            <w:shd w:val="clear" w:color="auto" w:fill="auto"/>
            <w:noWrap/>
            <w:vAlign w:val="bottom"/>
          </w:tcPr>
          <w:p w14:paraId="3B4E7EF5"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47AC26A1" w14:textId="77777777" w:rsidR="00072410" w:rsidRPr="00807E1F" w:rsidRDefault="00072410" w:rsidP="00072410">
            <w:pPr>
              <w:spacing w:line="360" w:lineRule="auto"/>
              <w:jc w:val="center"/>
              <w:rPr>
                <w:color w:val="000000"/>
              </w:rPr>
            </w:pPr>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072410" w:rsidRPr="00807E1F" w:rsidRDefault="00072410" w:rsidP="00072410">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072410" w:rsidRPr="00807E1F" w:rsidRDefault="00072410" w:rsidP="00072410">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072410" w:rsidRPr="00807E1F" w:rsidRDefault="00072410" w:rsidP="00072410">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072410" w:rsidRPr="00807E1F" w:rsidRDefault="00072410" w:rsidP="00072410">
            <w:pPr>
              <w:spacing w:line="360" w:lineRule="auto"/>
              <w:jc w:val="center"/>
              <w:rPr>
                <w:color w:val="000000"/>
              </w:rPr>
            </w:pPr>
          </w:p>
        </w:tc>
        <w:tc>
          <w:tcPr>
            <w:tcW w:w="1046" w:type="dxa"/>
            <w:tcBorders>
              <w:top w:val="nil"/>
              <w:left w:val="nil"/>
              <w:bottom w:val="nil"/>
              <w:right w:val="nil"/>
            </w:tcBorders>
            <w:shd w:val="clear" w:color="auto" w:fill="auto"/>
            <w:noWrap/>
            <w:vAlign w:val="bottom"/>
          </w:tcPr>
          <w:p w14:paraId="234A1EEA" w14:textId="77777777" w:rsidR="00072410" w:rsidRPr="00807E1F" w:rsidRDefault="00072410" w:rsidP="00072410">
            <w:pPr>
              <w:spacing w:line="360" w:lineRule="auto"/>
              <w:jc w:val="center"/>
              <w:rPr>
                <w:color w:val="000000"/>
              </w:rPr>
            </w:pPr>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40" w:name="criterion-validity-evidence-1"/>
      <w:bookmarkEnd w:id="40"/>
      <w:r>
        <w:t>Nomological network</w:t>
      </w:r>
    </w:p>
    <w:p w14:paraId="55B79124" w14:textId="3289B225" w:rsidR="005B24FA" w:rsidRDefault="00241EE9" w:rsidP="00D96001">
      <w:pPr>
        <w:pStyle w:val="Maintext"/>
      </w:pPr>
      <w:r>
        <w:t xml:space="preserve">A nomological network with our proposed set of facets and three external criteria was built in order to </w:t>
      </w:r>
      <w:r w:rsidR="00B26BAC">
        <w:t>retrieve</w:t>
      </w:r>
      <w:r>
        <w:t xml:space="preserve"> evidence of criterion validity. </w:t>
      </w:r>
      <w:r w:rsidR="00DE1B96">
        <w:t>This network</w:t>
      </w:r>
      <w:r>
        <w:t xml:space="preserve"> was performed with</w:t>
      </w:r>
      <w:r w:rsidR="00270A57">
        <w:t xml:space="preserve"> both</w:t>
      </w:r>
      <w:r>
        <w:t xml:space="preserve"> zero-order correlations and linear models</w:t>
      </w:r>
      <w:r w:rsidR="00270A57">
        <w:t>,</w:t>
      </w:r>
      <w:r>
        <w:t xml:space="preserve"> as described in the method section.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r w:rsidR="00270A57">
        <w:t xml:space="preserve">best </w:t>
      </w:r>
      <w:r>
        <w:t>predicted the criterion</w:t>
      </w:r>
      <w:r w:rsidR="003D6CF6">
        <w:t>, also in line with what was hypothesized in H1</w:t>
      </w:r>
      <w:r>
        <w:t xml:space="preserve">. H2 stated that conscientiousness would predict GPA 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significantly predicted the outcome, creativity </w:t>
      </w:r>
      <w:r w:rsidR="00B26BAC">
        <w:t>predicted it inversely</w:t>
      </w:r>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r w:rsidR="00B26BAC">
        <w:t xml:space="preserve">predicted it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lastRenderedPageBreak/>
        <w:t>productivity</w:t>
      </w:r>
      <w:r w:rsidR="005B24FA">
        <w:t xml:space="preserve">, were </w:t>
      </w:r>
      <w:r w:rsidR="00B26BAC">
        <w:t>significant</w:t>
      </w:r>
      <w:r w:rsidR="005B24FA">
        <w:t xml:space="preserve"> predictors </w:t>
      </w:r>
      <w:r w:rsidR="00B26BAC">
        <w:t xml:space="preserve">of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did predict the outcome significantly, th</w:t>
      </w:r>
      <w:r w:rsidR="00B26BAC">
        <w:t>ereby</w:t>
      </w:r>
      <w:r w:rsidR="005B24FA">
        <w:t xml:space="preserve"> confirming H3. </w:t>
      </w:r>
    </w:p>
    <w:p w14:paraId="5E51AF61" w14:textId="69A1AFB1" w:rsidR="00CD3468" w:rsidRDefault="00FE5E7A" w:rsidP="00C377B4">
      <w:pPr>
        <w:pStyle w:val="Textoindependiente"/>
      </w:pPr>
      <w:bookmarkStart w:id="41" w:name="results-of-mi"/>
      <w:bookmarkEnd w:id="41"/>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297D27"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lastRenderedPageBreak/>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477E2F9A" w14:textId="179E042F" w:rsidR="009729D1" w:rsidRDefault="009729D1" w:rsidP="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D9EEEFC" w14:textId="2DDD3CAE" w:rsidR="00087BE9" w:rsidRDefault="004E62D9" w:rsidP="002E22F7">
      <w:pPr>
        <w:pStyle w:val="Ttulo3"/>
      </w:pPr>
      <w:commentRangeStart w:id="42"/>
      <w:r>
        <w:t>Procedure</w:t>
      </w:r>
      <w:commentRangeEnd w:id="42"/>
      <w:r w:rsidR="00C917F2">
        <w:rPr>
          <w:rStyle w:val="Refdecomentario"/>
          <w:rFonts w:asciiTheme="minorHAnsi" w:eastAsiaTheme="minorHAnsi" w:hAnsiTheme="minorHAnsi" w:cstheme="minorBidi"/>
          <w:b w:val="0"/>
          <w:bCs w:val="0"/>
        </w:rPr>
        <w:commentReference w:id="42"/>
      </w:r>
    </w:p>
    <w:p w14:paraId="2348E5B4" w14:textId="77777777" w:rsidR="004935BC" w:rsidRDefault="004935BC" w:rsidP="004935BC">
      <w:pPr>
        <w:pStyle w:val="Ttulo4"/>
      </w:pPr>
      <w:r>
        <w:t>Measurement invariance (MI) at the facet level</w:t>
      </w:r>
    </w:p>
    <w:p w14:paraId="6A0C25F8" w14:textId="345EB808" w:rsidR="00087BE9" w:rsidRPr="00087BE9" w:rsidRDefault="00E31B6B" w:rsidP="00087BE9">
      <w:pPr>
        <w:pStyle w:val="Textoindependiente"/>
      </w:pPr>
      <w:r>
        <w:t>An MI test was conducted to each of the proposed facet model</w:t>
      </w:r>
      <w:r w:rsidR="00944A7D">
        <w:t>s</w:t>
      </w:r>
      <w:r>
        <w:t xml:space="preserve"> in order to test the equivalence of the fitted models in the German sample. In order to do so, models were first fitted with the German dataset and secondly with both datasets using multigroup constraints. The MI test is used to measure the extent to which different populations’ </w:t>
      </w:r>
      <w:r w:rsidR="00DE1B96">
        <w:t>parameters</w:t>
      </w:r>
      <w:r>
        <w:t xml:space="preserve"> share</w:t>
      </w:r>
      <w:r w:rsidR="00DE1B96">
        <w:t xml:space="preserve"> the same values across samples</w:t>
      </w:r>
      <w:r>
        <w:t xml:space="preserve">. Three levels of MI are analyzed here. First, configural invariance </w:t>
      </w:r>
      <w:r w:rsidR="00CD6B0B">
        <w:t xml:space="preserve">is tested to measure whether </w:t>
      </w:r>
      <w:r w:rsidR="00944A7D">
        <w:t>the selected</w:t>
      </w:r>
      <w:r w:rsidR="00CD6B0B">
        <w:t xml:space="preserve"> items </w:t>
      </w:r>
      <w:r w:rsidR="00944A7D">
        <w:t>are</w:t>
      </w:r>
      <w:r w:rsidR="00CD6B0B">
        <w:t xml:space="preserve"> indicators of the </w:t>
      </w:r>
      <w:r w:rsidR="00944A7D">
        <w:t xml:space="preserve">same </w:t>
      </w:r>
      <w:r w:rsidR="00CD6B0B">
        <w:t xml:space="preserve">latent models. Second, metric invariance tests whether the factor loadings of these indicators are similar among the samples. Third, scalar invariance tests whether the intercepts of these indicators are equivalent between samples. The Chi squared difference test (a.k.a. likelihood ratio test) for nested models is used alongside the usual change of goodness-of-fit indices to test MI. Following </w:t>
      </w:r>
      <w:r w:rsidR="00944A7D">
        <w:t xml:space="preserve">guidelines provided </w:t>
      </w:r>
      <w:r w:rsidR="00944A7D">
        <w:lastRenderedPageBreak/>
        <w:t xml:space="preserve">by </w:t>
      </w:r>
      <w:r w:rsidR="00CD6B0B">
        <w:t xml:space="preserve">Chen (2005), metric invariance is 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 and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m:oMath>
        <m:r>
          <w:rPr>
            <w:rFonts w:ascii="Cambria Math" w:hAnsi="Cambria Math"/>
          </w:rPr>
          <m:t>Δ</m:t>
        </m:r>
      </m:oMath>
      <w:r w:rsidR="00CD6B0B" w:rsidRPr="00233011">
        <w:t xml:space="preserve"> SRMR &lt; .01</w:t>
      </w:r>
      <w:r w:rsidR="00CD6B0B">
        <w:t>.</w:t>
      </w:r>
    </w:p>
    <w:p w14:paraId="36D4B55A" w14:textId="07D5E988" w:rsidR="00456E3A" w:rsidRDefault="004935BC" w:rsidP="00456E3A">
      <w:pPr>
        <w:pStyle w:val="Ttulo4"/>
      </w:pPr>
      <w:r>
        <w:t>MI of the full model</w:t>
      </w:r>
    </w:p>
    <w:p w14:paraId="4AE52DE7" w14:textId="0DD1B849" w:rsidR="004E62D9" w:rsidRDefault="00CD6B0B" w:rsidP="00DE1B96">
      <w:pPr>
        <w:pStyle w:val="FirstParagraph"/>
      </w:pPr>
      <w:r>
        <w:t xml:space="preserve">An ESEM model was used </w:t>
      </w:r>
      <w:r w:rsidR="00DE1B96">
        <w:t xml:space="preserve">to integrate the facet models and inspect its adequacy to convey the Big Five framework, similarly to the procedure used in </w:t>
      </w:r>
      <w:r>
        <w:t xml:space="preserve">study 1. </w:t>
      </w:r>
      <w:r w:rsidR="00544E33">
        <w:t>First, the configural ESEM model was fitted using the German sample to inspect goodness-of-fit and to test whether all facets loaded significantly in their intended domains. Secondly, t</w:t>
      </w:r>
      <w:r>
        <w:t xml:space="preserve">he MI approach described above was </w:t>
      </w:r>
      <w:r w:rsidR="00DE1B96">
        <w:t>performed</w:t>
      </w:r>
      <w:r>
        <w:t xml:space="preserve"> with the ESEM model in order to test the equivalence of both samples when modelling the Big Five domains. </w:t>
      </w:r>
      <w:bookmarkStart w:id="43" w:name="criterion-validity-evidence"/>
      <w:bookmarkEnd w:id="43"/>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4817F0A3" w:rsidR="00936853" w:rsidRDefault="00DE1B96" w:rsidP="00936853">
      <w:pPr>
        <w:pStyle w:val="Textoindependiente"/>
      </w:pPr>
      <w:r>
        <w:t>The laxest level of invariance (i.e. configural invariance), was found in all facet models</w:t>
      </w:r>
      <w:r w:rsidR="00651B54">
        <w:t xml:space="preserve">. However, for 47% of the facets, this was the highest degree of invariance </w:t>
      </w:r>
      <w:r w:rsidR="00716F60">
        <w:t>obtained</w:t>
      </w:r>
      <w:r w:rsidR="00651B54">
        <w:t>. Furthermore, 19 facets did meet the requirements for metric invariance (50% of the total number of facets),</w:t>
      </w:r>
      <w:r w:rsidR="00936853">
        <w:t xml:space="preserve"> these were </w:t>
      </w:r>
      <w:r w:rsidR="00936853">
        <w:rPr>
          <w:i/>
        </w:rPr>
        <w:t>Integrity</w:t>
      </w:r>
      <w:r w:rsidR="00936853">
        <w:t xml:space="preserve">, </w:t>
      </w:r>
      <w:r w:rsidR="00936853">
        <w:rPr>
          <w:i/>
        </w:rPr>
        <w:t>Compliance</w:t>
      </w:r>
      <w:r w:rsidR="00936853">
        <w:t xml:space="preserve"> (facets of Agreeableness), </w:t>
      </w:r>
      <w:r w:rsidR="00936853">
        <w:rPr>
          <w:i/>
        </w:rPr>
        <w:t>Dominance</w:t>
      </w:r>
      <w:r w:rsidR="00936853">
        <w:t xml:space="preserve">, </w:t>
      </w:r>
      <w:r w:rsidR="00936853">
        <w:rPr>
          <w:i/>
        </w:rPr>
        <w:t>Self-Discipline,</w:t>
      </w:r>
      <w:r w:rsidR="00936853">
        <w:t xml:space="preserve"> </w:t>
      </w:r>
      <w:r w:rsidR="00936853">
        <w:rPr>
          <w:i/>
        </w:rPr>
        <w:t>Carefulness</w:t>
      </w:r>
      <w:r w:rsidR="00936853">
        <w:t xml:space="preserve">, </w:t>
      </w:r>
      <w:r w:rsidR="00936853">
        <w:rPr>
          <w:i/>
        </w:rPr>
        <w:t>Orderliness</w:t>
      </w:r>
      <w:r w:rsidR="00936853">
        <w:t xml:space="preserve"> (facets of Conscientiousness), </w:t>
      </w:r>
      <w:r w:rsidR="00936853">
        <w:rPr>
          <w:i/>
        </w:rPr>
        <w:t xml:space="preserve">Readiness to take risks, </w:t>
      </w:r>
      <w:r w:rsidR="00936853" w:rsidRPr="00936853">
        <w:rPr>
          <w:i/>
          <w:iCs/>
        </w:rPr>
        <w:t>Wish for affiliation</w:t>
      </w:r>
      <w:r w:rsidR="00936853">
        <w:t xml:space="preserve">, </w:t>
      </w:r>
      <w:r w:rsidR="00936853">
        <w:rPr>
          <w:i/>
        </w:rPr>
        <w:t>Positive attitude</w:t>
      </w:r>
      <w:r w:rsidR="00936853">
        <w:t xml:space="preserve">, </w:t>
      </w:r>
      <w:r w:rsidR="00936853">
        <w:rPr>
          <w:i/>
        </w:rPr>
        <w:t>Humor, Communicativeness</w:t>
      </w:r>
      <w:r w:rsidR="00936853">
        <w:t xml:space="preserve"> (facets of Extraversion), </w:t>
      </w:r>
      <w:r w:rsidR="00936853">
        <w:rPr>
          <w:i/>
        </w:rPr>
        <w:t>Confidence,</w:t>
      </w:r>
      <w:r w:rsidR="00936853">
        <w:t xml:space="preserve"> </w:t>
      </w:r>
      <w:r w:rsidR="00936853">
        <w:rPr>
          <w:i/>
        </w:rPr>
        <w:t>Carefreeness</w:t>
      </w:r>
      <w:r w:rsidR="00936853">
        <w:t xml:space="preserve">, </w:t>
      </w:r>
      <w:r w:rsidR="00936853">
        <w:rPr>
          <w:i/>
        </w:rPr>
        <w:t>Mental balance</w:t>
      </w:r>
      <w:r w:rsidR="00936853">
        <w:t xml:space="preserve">, </w:t>
      </w:r>
      <w:r w:rsidR="00936853">
        <w:rPr>
          <w:i/>
        </w:rPr>
        <w:t>Drive</w:t>
      </w:r>
      <w:r w:rsidR="00936853">
        <w:t xml:space="preserve">, </w:t>
      </w:r>
      <w:r w:rsidR="00936853">
        <w:rPr>
          <w:i/>
        </w:rPr>
        <w:t>Emotional robustness</w:t>
      </w:r>
      <w:r w:rsidR="00936853">
        <w:t xml:space="preserve"> (facets of Emotional Stability), </w:t>
      </w:r>
      <w:r w:rsidR="00936853">
        <w:rPr>
          <w:i/>
        </w:rPr>
        <w:t>Interest in reading</w:t>
      </w:r>
      <w:r w:rsidR="00936853">
        <w:t xml:space="preserve">, </w:t>
      </w:r>
      <w:r w:rsidR="00936853">
        <w:rPr>
          <w:i/>
        </w:rPr>
        <w:t>Aesthetics</w:t>
      </w:r>
      <w:r w:rsidR="00936853">
        <w:t xml:space="preserve"> and </w:t>
      </w:r>
      <w:r w:rsidR="00936853">
        <w:rPr>
          <w:i/>
        </w:rPr>
        <w:t>Wish to analyze</w:t>
      </w:r>
      <w:r w:rsidR="00936853">
        <w:t xml:space="preserve"> (facets of Openness). One facet, </w:t>
      </w:r>
      <w:r w:rsidR="00936853" w:rsidRPr="00936853">
        <w:rPr>
          <w:i/>
          <w:iCs/>
        </w:rPr>
        <w:t>sociability</w:t>
      </w:r>
      <w:r w:rsidR="00936853">
        <w:t xml:space="preserve"> (</w:t>
      </w:r>
      <w:r w:rsidR="00D3216C">
        <w:t xml:space="preserve">a </w:t>
      </w:r>
      <w:r w:rsidR="00936853">
        <w:t>facet of extraversion), was scalar invariant.</w:t>
      </w:r>
    </w:p>
    <w:p w14:paraId="20C5CDE5" w14:textId="6AC9A69E" w:rsidR="00651B54" w:rsidRDefault="00651B54" w:rsidP="00456E3A">
      <w:pPr>
        <w:pStyle w:val="FirstParagraph"/>
        <w:ind w:firstLine="0"/>
      </w:pPr>
      <w:r>
        <w:t xml:space="preserve"> </w:t>
      </w:r>
      <w:r w:rsidR="00936853">
        <w:t xml:space="preserve">Summarizing these results within domains, </w:t>
      </w:r>
      <w:r w:rsidR="006D24D6">
        <w:t xml:space="preserve">emotional stability had the highest proportion of facets with at least metric invariance (71%), followed by extraversion (63%). The domains which </w:t>
      </w:r>
      <w:r w:rsidR="006D24D6">
        <w:lastRenderedPageBreak/>
        <w:t xml:space="preserve">had the smaller proportion of facets meeting requirements of metric invariance were agreeableness (33%), </w:t>
      </w:r>
      <w:r w:rsidR="00716F60">
        <w:t xml:space="preserve">followed by </w:t>
      </w:r>
      <w:r w:rsidR="006D24D6">
        <w:t xml:space="preserve">openness (38%) and conscientiousness (44%). </w:t>
      </w:r>
    </w:p>
    <w:p w14:paraId="088240C7" w14:textId="77777777" w:rsidR="00456E3A" w:rsidRDefault="00456E3A" w:rsidP="00936853">
      <w:pPr>
        <w:pStyle w:val="Textoindependiente"/>
        <w:ind w:firstLine="0"/>
      </w:pPr>
    </w:p>
    <w:p w14:paraId="07FBBD75" w14:textId="77777777" w:rsidR="00456E3A" w:rsidRDefault="00456E3A" w:rsidP="00456E3A">
      <w:pPr>
        <w:pStyle w:val="Textoindependiente"/>
      </w:pPr>
      <w:commentRangeStart w:id="44"/>
      <w:r>
        <w:t>Table 6. Metric invariance</w:t>
      </w:r>
      <w:commentRangeEnd w:id="44"/>
      <w:r w:rsidR="00936853">
        <w:rPr>
          <w:rStyle w:val="Refdecomentario"/>
          <w:rFonts w:asciiTheme="minorHAnsi" w:hAnsiTheme="minorHAnsi"/>
        </w:rPr>
        <w:commentReference w:id="44"/>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4834F775" w:rsidR="00456E3A" w:rsidRPr="00991DD4" w:rsidRDefault="00485490" w:rsidP="00456E3A">
            <w:pPr>
              <w:rPr>
                <w:rFonts w:ascii="Arial" w:hAnsi="Arial" w:cs="Arial"/>
                <w:sz w:val="20"/>
                <w:szCs w:val="20"/>
              </w:rPr>
            </w:pPr>
            <w:proofErr w:type="spellStart"/>
            <w:r>
              <w:rPr>
                <w:rFonts w:ascii="Arial" w:hAnsi="Arial" w:cs="Arial"/>
                <w:sz w:val="20"/>
                <w:szCs w:val="20"/>
              </w:rPr>
              <w:t>Domain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684EEDD6"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6CB25018"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r w:rsidRPr="00991DD4">
              <w:rPr>
                <w:rFonts w:ascii="Arial" w:hAnsi="Arial" w:cs="Arial"/>
                <w:sz w:val="20"/>
                <w:szCs w:val="20"/>
              </w:rPr>
              <w:t>Energy</w:t>
            </w:r>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0FB79FEF"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6E057FD1" w:rsidR="00EA382D" w:rsidRDefault="00936853" w:rsidP="00B13310">
      <w:pPr>
        <w:pStyle w:val="Textoindependiente"/>
      </w:pPr>
      <w:r>
        <w:t>The ESEM model presented in study 1 (in which we excluded four facets due to non-significant loadings in their intended domains) was fitted in study 2</w:t>
      </w:r>
      <w:r w:rsidR="00D3216C">
        <w:t xml:space="preserve"> in two stages, first using only the German sample and then</w:t>
      </w:r>
      <w:r>
        <w:t xml:space="preserve"> following the MI approach with constraints for multiple groups. </w:t>
      </w:r>
      <w:r w:rsidR="00D3216C">
        <w:t xml:space="preserve">The ESEM model with the German sample showed </w:t>
      </w:r>
      <w:r w:rsidR="00B13310">
        <w:t xml:space="preserve">similar fit as with the American sample </w:t>
      </w:r>
      <w:r w:rsidR="00D3216C">
        <w:t>(</w:t>
      </w:r>
      <w:proofErr w:type="spellStart"/>
      <w:r w:rsidR="00B13310">
        <w:t>Chisq</w:t>
      </w:r>
      <w:proofErr w:type="spellEnd"/>
      <w:r w:rsidR="00B13310">
        <w:t xml:space="preserve"> (df) = 1386 (521), CFI = 885, RMSEA = 0.068, SRMR = 0.035</w:t>
      </w:r>
      <w:r w:rsidR="00D3216C">
        <w:t xml:space="preserve">). Importantly, all facets loaded significantly in their intended domains, replicating the results of study 1. The MI approach revealed that </w:t>
      </w:r>
      <w:r w:rsidR="00B13310">
        <w:t>configural invariance</w:t>
      </w:r>
      <w:r w:rsidR="00D3216C">
        <w:t xml:space="preserve"> was tenable </w:t>
      </w:r>
      <w:r w:rsidR="00544E33">
        <w:t>in the integrated model</w:t>
      </w:r>
      <w:r w:rsidR="00B13310">
        <w:t xml:space="preserve"> (</w:t>
      </w:r>
      <w:proofErr w:type="spellStart"/>
      <w:r w:rsidR="00B13310">
        <w:t>Chisq</w:t>
      </w:r>
      <w:proofErr w:type="spellEnd"/>
      <w:r w:rsidR="00B13310">
        <w:t xml:space="preserve"> (df) = 3001(1042), CFI = 0.86, RMSEA = 0.071, SRMR = 0.04)</w:t>
      </w:r>
      <w:r w:rsidR="00544E33">
        <w:t xml:space="preserve">. </w:t>
      </w:r>
      <w:r w:rsidR="00B13310">
        <w:t>Metric invariance was not obtained, as differences in CFI were higher than 0.01 (</w:t>
      </w:r>
      <w:proofErr w:type="spellStart"/>
      <w:r w:rsidR="00B13310">
        <w:t>deltaCFI</w:t>
      </w:r>
      <w:proofErr w:type="spellEnd"/>
      <w:r w:rsidR="00B13310">
        <w:t xml:space="preserve"> = 0.026).</w:t>
      </w:r>
      <w:r w:rsidR="00544E33">
        <w:t xml:space="preserve"> </w:t>
      </w:r>
    </w:p>
    <w:p w14:paraId="3C3A6373" w14:textId="77777777" w:rsidR="00EA382D" w:rsidRDefault="00C96047">
      <w:pPr>
        <w:pStyle w:val="Ttulo1"/>
      </w:pPr>
      <w:bookmarkStart w:id="45" w:name="discussion"/>
      <w:bookmarkEnd w:id="45"/>
      <w:r>
        <w:t>Discussion</w:t>
      </w:r>
    </w:p>
    <w:p w14:paraId="18E169B3" w14:textId="29EB1B2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w:t>
      </w:r>
      <w:r w:rsidR="00936853">
        <w:t xml:space="preserve">both </w:t>
      </w:r>
      <w:r>
        <w:t>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The first evidence of reliability, construct and predictive 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worldwide researchers and practitioners </w:t>
      </w:r>
      <w:r w:rsidR="0006050E">
        <w:t>can benefit from this advance</w:t>
      </w:r>
      <w:r w:rsidR="00EA1FA2">
        <w:t xml:space="preserve">. </w:t>
      </w:r>
      <w:r w:rsidR="00EA1FA2">
        <w:lastRenderedPageBreak/>
        <w:t xml:space="preserve">The following section discusses the proposed facet structure in </w:t>
      </w:r>
      <w:r w:rsidR="00514191">
        <w:t>the</w:t>
      </w:r>
      <w:r w:rsidR="00EA1FA2">
        <w:t xml:space="preserve"> context of </w:t>
      </w:r>
      <w:r w:rsidR="00514191">
        <w:t xml:space="preserve">a </w:t>
      </w:r>
      <w:r w:rsidR="00EA1FA2">
        <w:t>multip</w:t>
      </w:r>
      <w:r w:rsidR="00514191">
        <w:t xml:space="preserve">licity of proposals including </w:t>
      </w:r>
      <w:r w:rsidR="0006050E">
        <w:t>narrow constructs</w:t>
      </w:r>
      <w:r w:rsidR="00514191">
        <w:t xml:space="preserve"> below the Big Five u</w:t>
      </w:r>
      <w:r w:rsidR="0006050E">
        <w:t>m</w:t>
      </w:r>
      <w:r w:rsidR="00514191">
        <w:t>brella</w:t>
      </w:r>
      <w:r w:rsidR="0006050E">
        <w:t xml:space="preserve">. It also provides an interpretation of the results </w:t>
      </w:r>
      <w:r w:rsidR="00EF60ED">
        <w:t>exploring</w:t>
      </w:r>
      <w:r w:rsidR="0006050E">
        <w:t xml:space="preserve"> its psychometrical properties in comparison with other Big Five inventories, summarizes the association of these facets with some external constructs and elaborates on the </w:t>
      </w:r>
      <w:r w:rsidR="00EF60ED">
        <w:t>possibility</w:t>
      </w:r>
      <w:r w:rsidR="0006050E">
        <w:t xml:space="preserve"> to use this tool in </w:t>
      </w:r>
      <w:r w:rsidR="00EF60ED">
        <w:t>international contexts</w:t>
      </w:r>
      <w:r w:rsidR="0006050E">
        <w:t>.</w:t>
      </w:r>
      <w:r w:rsidR="00EF60ED">
        <w:t xml:space="preserve"> </w:t>
      </w:r>
    </w:p>
    <w:p w14:paraId="560CC316" w14:textId="4FF8FD15" w:rsidR="003C6773" w:rsidRPr="003C6773" w:rsidRDefault="003C6773" w:rsidP="00FF5824">
      <w:pPr>
        <w:pStyle w:val="Ttulo3"/>
      </w:pPr>
      <w:r>
        <w:t>Facet Structure</w:t>
      </w:r>
    </w:p>
    <w:p w14:paraId="3001678B" w14:textId="3FD603A4" w:rsidR="00342505" w:rsidRDefault="00C96047" w:rsidP="00C917F2">
      <w:pPr>
        <w:pStyle w:val="Textoindependiente"/>
      </w:pPr>
      <w:r>
        <w:t>The instrument presented in this work covers all the “core” facets proposed by Soto and John (2009)</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Openness</w:t>
      </w:r>
      <w:r w:rsidR="002D009E">
        <w:t xml:space="preserve"> domain</w:t>
      </w:r>
      <w:r w:rsidR="00F35E2C">
        <w:t>.</w:t>
      </w:r>
    </w:p>
    <w:p w14:paraId="51CE612D" w14:textId="1A93BCC0" w:rsidR="005D6202" w:rsidRDefault="00F35E2C" w:rsidP="005C4577">
      <w:pPr>
        <w:pStyle w:val="Textoindependiente"/>
      </w:pPr>
      <w:r>
        <w:t xml:space="preserve">We advocate that such detailed clustering enforces personality assessment to </w:t>
      </w:r>
      <w:r w:rsidR="002D009E">
        <w:t>operate in</w:t>
      </w:r>
      <w:r>
        <w:t xml:space="preserve"> a more judicious perspective</w:t>
      </w:r>
      <w:r w:rsidR="002D009E">
        <w:t xml:space="preserve">. Hence our inventory does not only cover core facets, but also “peripheral” constructs whose importance may </w:t>
      </w:r>
      <w:r w:rsidR="005D6202">
        <w:t>be condition</w:t>
      </w:r>
      <w:r w:rsidR="009C0AA1">
        <w:t>al</w:t>
      </w:r>
      <w:r w:rsidR="005D6202">
        <w:t xml:space="preserve"> to the application setting for which the assessment is being conducted. The component of </w:t>
      </w:r>
      <w:r w:rsidR="005D6202" w:rsidRPr="005D6202">
        <w:rPr>
          <w:i/>
          <w:iCs/>
        </w:rPr>
        <w:t>self-attention</w:t>
      </w:r>
      <w:r w:rsidR="005D6202">
        <w:t xml:space="preserve"> in emotional stability, </w:t>
      </w:r>
      <w:r w:rsidR="005D6202" w:rsidRPr="005D6202">
        <w:rPr>
          <w:i/>
          <w:iCs/>
        </w:rPr>
        <w:t>altruism</w:t>
      </w:r>
      <w:r w:rsidR="005D6202">
        <w:t xml:space="preserve"> in agreeableness, or </w:t>
      </w:r>
      <w:r w:rsidR="005D6202" w:rsidRPr="005D6202">
        <w:rPr>
          <w:i/>
          <w:iCs/>
        </w:rPr>
        <w:t>willingness to learn</w:t>
      </w:r>
      <w:r w:rsidR="005D6202">
        <w:t xml:space="preserve"> in openness are good examples of these peripheral facets. Although all of them can be found distributed in different personality </w:t>
      </w:r>
      <w:r w:rsidR="005D6202">
        <w:lastRenderedPageBreak/>
        <w:t xml:space="preserve">inventories, to our knowledge there is no any single inventory that captures this number of different nuances in </w:t>
      </w:r>
      <w:r w:rsidR="009C0AA1">
        <w:t>a single run</w:t>
      </w:r>
      <w:r w:rsidR="005D6202">
        <w:t>.</w:t>
      </w:r>
    </w:p>
    <w:p w14:paraId="41187F6B" w14:textId="1BB0AD9A" w:rsidR="003C6773" w:rsidRDefault="004935BC" w:rsidP="00FF5824">
      <w:pPr>
        <w:pStyle w:val="Ttulo3"/>
      </w:pPr>
      <w:r>
        <w:t>Psychometric properties</w:t>
      </w:r>
      <w:r w:rsidR="003C6773">
        <w:t xml:space="preserve"> </w:t>
      </w:r>
    </w:p>
    <w:p w14:paraId="4F6E5D8C" w14:textId="765E7A71" w:rsidR="00265CAE" w:rsidRDefault="00960F9F">
      <w:pPr>
        <w:pStyle w:val="Textoindependiente"/>
      </w:pPr>
      <w:r>
        <w:t>After defining the facet structure with an independent sample,</w:t>
      </w:r>
      <w:r w:rsidR="00265CAE">
        <w:t xml:space="preserve"> we’ve tested the psychometric properties of the proposed inventory in terms of internal consistency, construct validity and structural validity.</w:t>
      </w:r>
    </w:p>
    <w:p w14:paraId="370BAFC5" w14:textId="580F8476" w:rsidR="00265CAE" w:rsidRDefault="00265CAE">
      <w:pPr>
        <w:pStyle w:val="Textoindependiente"/>
      </w:pPr>
      <w:r>
        <w:t xml:space="preserve">For each of the 38 facets </w:t>
      </w:r>
      <w:r w:rsidR="004A6F36">
        <w:t>proposed</w:t>
      </w:r>
      <w:r>
        <w:t xml:space="preserve"> here, we’ve calculated both Cronbach’s alpha and McDonald</w:t>
      </w:r>
      <w:r w:rsidR="004A6F36">
        <w:t>’</w:t>
      </w:r>
      <w:r>
        <w:t xml:space="preserve">s omega as measures of reliability. Although the assumptions in which Cronbach’s alpha are violated in our facet models (especially the assumption of </w:t>
      </w:r>
      <w:proofErr w:type="spellStart"/>
      <w:r>
        <w:t>tau</w:t>
      </w:r>
      <w:proofErr w:type="spellEnd"/>
      <w:r>
        <w:t xml:space="preserve">-equivalent measures, </w:t>
      </w:r>
      <w:proofErr w:type="spellStart"/>
      <w:r>
        <w:t>Viladrich</w:t>
      </w:r>
      <w:proofErr w:type="spellEnd"/>
      <w:r>
        <w:t xml:space="preserve"> et al., xxx), we’ve reported these estimations in the results section to ease comparability, as alpha is the most common estimator of internal consistency in psychological assessment reports. </w:t>
      </w:r>
      <w:r w:rsidR="004A6F36">
        <w:t xml:space="preserve">We’ve found good properties of internal consistency,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6B698D3" w:rsidR="009C0AA1" w:rsidRDefault="009C0AA1">
      <w:pPr>
        <w:pStyle w:val="Textoindependiente"/>
      </w:pPr>
      <w:r>
        <w:lastRenderedPageBreak/>
        <w:t xml:space="preserve">These facet models were integrated into the Big Five framework to test their higher order structure. This was performed with ESEM, a method which allows to overcome the constraint of independent clusters solution usually imposed </w:t>
      </w:r>
      <w:r w:rsidR="00822A8A">
        <w:t>in</w:t>
      </w:r>
      <w:r>
        <w:t xml:space="preserve"> a CFA. Although some researchers could argue that such constraint is beneficial to ensure a high degree of discriminant validity in the instrument, the independent cluster solution may be too strict to model constructs that are highly inter-related, as it occurs in personality traits. The ESEM helps to overcome this hard constraint by allowing cross-loadings </w:t>
      </w:r>
      <w:r w:rsidR="00822A8A">
        <w:t xml:space="preserve">of indicators into latent factors which are not their primary source of variance. A control measure to deduce a reasonable degree of congruent and discriminant validity in the ESEM solution is to verify that the primary factor loadings are distinct from zero (i.e. that they are statistically significant), and that the proportion of significant cross-loadings is not excessive. </w:t>
      </w:r>
    </w:p>
    <w:p w14:paraId="11A724C0" w14:textId="058D6C81" w:rsidR="003C6773" w:rsidRDefault="004935BC" w:rsidP="00FF5824">
      <w:pPr>
        <w:pStyle w:val="Ttulo3"/>
      </w:pPr>
      <w:r>
        <w:t>Association with external constructs</w:t>
      </w:r>
    </w:p>
    <w:p w14:paraId="7610CA20" w14:textId="7B11C139"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463C88">
        <w:t>. Confirming this hypothesis</w:t>
      </w:r>
      <w:r w:rsidR="00DA11BD">
        <w:t>,</w:t>
      </w:r>
      <w:r w:rsidR="00463C88">
        <w:t xml:space="preserve"> we found positive attitude (which is similar to cheerfulness) and mental balance (akin the inverse of depression) did predict 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Neuroticism and Extraversion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lastRenderedPageBreak/>
        <w:t>intellect</w:t>
      </w:r>
      <w:r w:rsidR="00DA11BD">
        <w:rPr>
          <w:i/>
          <w:iCs/>
        </w:rPr>
        <w:t xml:space="preserve"> </w:t>
      </w:r>
      <w:r w:rsidR="00DA11BD">
        <w:t xml:space="preserve">did predict SWL significantly, highlighting the usefulness of a rich set of facets when inspecting associations with external outcomes. </w:t>
      </w:r>
    </w:p>
    <w:p w14:paraId="2C405A84" w14:textId="0B5FEA4B" w:rsidR="00DA11BD" w:rsidRDefault="0057351A" w:rsidP="00DA11BD">
      <w:pPr>
        <w:pStyle w:val="Textoindependiente"/>
        <w:rPr>
          <w:rFonts w:eastAsiaTheme="minorEastAsia"/>
          <w:color w:val="000000"/>
          <w:sz w:val="22"/>
          <w:szCs w:val="22"/>
          <w:lang w:eastAsia="nl-BE"/>
        </w:rPr>
      </w:pPr>
      <w:r>
        <w:t xml:space="preserve">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with high school GPA</w:t>
      </w:r>
      <w:r w:rsidR="009B34CC">
        <w:t xml:space="preserve">, while at the facet level </w:t>
      </w:r>
      <w:r w:rsidR="009B34CC" w:rsidRPr="009B34CC">
        <w:rPr>
          <w:i/>
          <w:iCs/>
        </w:rPr>
        <w:t>goal orientation</w:t>
      </w:r>
      <w:r w:rsidR="009B34CC">
        <w:t xml:space="preserve"> (</w:t>
      </w:r>
      <w:r w:rsidR="009B34CC" w:rsidRPr="00B272EF">
        <w:rPr>
          <w:rFonts w:eastAsiaTheme="minorEastAsia" w:cs="Times New Roman"/>
          <w:color w:val="000000"/>
          <w:lang w:eastAsia="nl-BE"/>
        </w:rPr>
        <w:t>β</w:t>
      </w:r>
      <w:r w:rsidR="009B34CC" w:rsidRPr="00B272EF">
        <w:rPr>
          <w:rFonts w:eastAsiaTheme="minorEastAsia"/>
          <w:color w:val="000000"/>
          <w:lang w:eastAsia="nl-BE"/>
        </w:rPr>
        <w:t xml:space="preserve"> </w:t>
      </w:r>
      <w:r w:rsidR="009B34CC">
        <w:t>= .15) was the only construct predicting the outcome</w:t>
      </w:r>
      <w:r w:rsidRPr="00B272EF">
        <w:rPr>
          <w:rFonts w:eastAsiaTheme="minorEastAsia"/>
          <w:color w:val="000000"/>
          <w:lang w:eastAsia="nl-BE"/>
        </w:rPr>
        <w:t>.</w:t>
      </w:r>
      <w:r>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w:t>
      </w:r>
      <w:r w:rsidR="00500C97">
        <w:rPr>
          <w:rFonts w:eastAsiaTheme="minorEastAsia"/>
          <w:color w:val="000000"/>
          <w:lang w:eastAsia="nl-BE"/>
        </w:rPr>
        <w:t>2</w:t>
      </w:r>
      <w:r w:rsidR="00D86142" w:rsidRPr="00B272EF">
        <w:rPr>
          <w:rFonts w:eastAsiaTheme="minorEastAsia"/>
          <w:color w:val="000000"/>
          <w:lang w:eastAsia="nl-BE"/>
        </w:rPr>
        <w:t xml:space="preserve">;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w:t>
      </w:r>
      <w:r w:rsidR="00500C97">
        <w:rPr>
          <w:rFonts w:eastAsiaTheme="minorEastAsia"/>
          <w:color w:val="000000"/>
          <w:lang w:eastAsia="nl-BE"/>
        </w:rPr>
        <w:t>7</w:t>
      </w:r>
      <w:r w:rsidR="00D86142" w:rsidRPr="00B272EF">
        <w:rPr>
          <w:rFonts w:eastAsiaTheme="minorEastAsia"/>
          <w:color w:val="000000"/>
          <w:lang w:eastAsia="nl-BE"/>
        </w:rPr>
        <w:t>),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9B34CC">
        <w:rPr>
          <w:rFonts w:eastAsiaTheme="minorEastAsia"/>
          <w:color w:val="000000"/>
          <w:sz w:val="22"/>
          <w:szCs w:val="22"/>
          <w:lang w:eastAsia="nl-BE"/>
        </w:rPr>
        <w:t xml:space="preserve">Furthermore, two facets of agreeableness did predict high school GPA, they were </w:t>
      </w:r>
      <w:r w:rsidR="009B34CC" w:rsidRPr="009B34CC">
        <w:rPr>
          <w:rFonts w:eastAsiaTheme="minorEastAsia"/>
          <w:i/>
          <w:iCs/>
          <w:color w:val="000000"/>
          <w:sz w:val="22"/>
          <w:szCs w:val="22"/>
          <w:lang w:eastAsia="nl-BE"/>
        </w:rPr>
        <w:t>low competitiveness</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-.13) and </w:t>
      </w:r>
      <w:r w:rsidR="009B34CC" w:rsidRPr="009B34CC">
        <w:rPr>
          <w:rFonts w:eastAsiaTheme="minorEastAsia"/>
          <w:i/>
          <w:iCs/>
          <w:color w:val="000000"/>
          <w:sz w:val="22"/>
          <w:szCs w:val="22"/>
          <w:lang w:eastAsia="nl-BE"/>
        </w:rPr>
        <w:t>genuineness</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.14). The last facet that predicted the outcome was </w:t>
      </w:r>
      <w:proofErr w:type="spellStart"/>
      <w:r w:rsidR="009B34CC">
        <w:rPr>
          <w:rFonts w:eastAsiaTheme="minorEastAsia"/>
          <w:color w:val="000000"/>
          <w:sz w:val="22"/>
          <w:szCs w:val="22"/>
          <w:lang w:eastAsia="nl-BE"/>
        </w:rPr>
        <w:t>Emotional</w:t>
      </w:r>
      <w:proofErr w:type="spellEnd"/>
      <w:r w:rsidR="009B34CC">
        <w:rPr>
          <w:rFonts w:eastAsiaTheme="minorEastAsia"/>
          <w:color w:val="000000"/>
          <w:sz w:val="22"/>
          <w:szCs w:val="22"/>
          <w:lang w:eastAsia="nl-BE"/>
        </w:rPr>
        <w:t xml:space="preserve"> Stability’s </w:t>
      </w:r>
      <w:r w:rsidR="009B34CC">
        <w:rPr>
          <w:rFonts w:eastAsiaTheme="minorEastAsia"/>
          <w:i/>
          <w:iCs/>
          <w:color w:val="000000"/>
          <w:sz w:val="22"/>
          <w:szCs w:val="22"/>
          <w:lang w:eastAsia="nl-BE"/>
        </w:rPr>
        <w:t>equanimity</w:t>
      </w:r>
      <w:r w:rsidR="009B34CC">
        <w:rPr>
          <w:rFonts w:eastAsiaTheme="minorEastAsia"/>
          <w:color w:val="000000"/>
          <w:sz w:val="22"/>
          <w:szCs w:val="22"/>
          <w:lang w:eastAsia="nl-BE"/>
        </w:rPr>
        <w:t xml:space="preserve"> (</w:t>
      </w:r>
      <w:r w:rsidR="009B34CC" w:rsidRPr="00B272EF">
        <w:rPr>
          <w:rFonts w:eastAsiaTheme="minorEastAsia" w:cs="Times New Roman"/>
          <w:color w:val="000000"/>
          <w:lang w:eastAsia="nl-BE"/>
        </w:rPr>
        <w:t>β</w:t>
      </w:r>
      <w:r w:rsidR="009B34CC">
        <w:rPr>
          <w:rFonts w:eastAsiaTheme="minorEastAsia"/>
          <w:color w:val="000000"/>
          <w:sz w:val="22"/>
          <w:szCs w:val="22"/>
          <w:lang w:eastAsia="nl-BE"/>
        </w:rPr>
        <w:t xml:space="preserve"> = .13).</w:t>
      </w:r>
    </w:p>
    <w:p w14:paraId="0EDA6F8F" w14:textId="7414B4BC"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 domains wouldn’t predict</w:t>
      </w:r>
      <w:r w:rsidRPr="00B272EF">
        <w:rPr>
          <w:rFonts w:eastAsiaTheme="minorEastAsia"/>
          <w:color w:val="000000"/>
          <w:lang w:eastAsia="nl-BE"/>
        </w:rPr>
        <w:t xml:space="preserve"> </w:t>
      </w:r>
      <w:proofErr w:type="spellStart"/>
      <w:r w:rsidRPr="00B272EF">
        <w:rPr>
          <w:rFonts w:eastAsiaTheme="minorEastAsia"/>
          <w:color w:val="000000"/>
          <w:lang w:eastAsia="nl-BE"/>
        </w:rPr>
        <w:t>abseentism</w:t>
      </w:r>
      <w:proofErr w:type="spellEnd"/>
      <w:r w:rsidRPr="00B272EF">
        <w:rPr>
          <w:rFonts w:eastAsiaTheme="minorEastAsia"/>
          <w:color w:val="000000"/>
          <w:lang w:eastAsia="nl-BE"/>
        </w:rPr>
        <w:t xml:space="preserve">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9B34CC">
        <w:rPr>
          <w:rFonts w:eastAsiaTheme="minorEastAsia"/>
          <w:color w:val="000000"/>
          <w:lang w:eastAsia="nl-BE"/>
        </w:rPr>
        <w:t xml:space="preserve"> of the models were </w:t>
      </w:r>
      <w:r w:rsidR="00745F2F">
        <w:rPr>
          <w:rFonts w:eastAsiaTheme="minorEastAsia"/>
          <w:color w:val="000000"/>
          <w:lang w:eastAsia="nl-BE"/>
        </w:rPr>
        <w:t>very 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did predict significantly the outcome. These were Agreeableness’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Conscientiousness’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Emotional Stability’s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Openness’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w:t>
      </w:r>
      <w:proofErr w:type="spellStart"/>
      <w:r w:rsidR="00745F2F">
        <w:rPr>
          <w:rFonts w:eastAsiaTheme="minorEastAsia"/>
          <w:color w:val="000000"/>
          <w:lang w:eastAsia="nl-BE"/>
        </w:rPr>
        <w:t>abseentism</w:t>
      </w:r>
      <w:proofErr w:type="spellEnd"/>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focusing on broader domains.</w:t>
      </w:r>
    </w:p>
    <w:p w14:paraId="5E509377" w14:textId="142E46F3"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All our hypotheses were approved at the light of </w:t>
      </w:r>
      <w:r>
        <w:rPr>
          <w:rFonts w:eastAsiaTheme="minorEastAsia"/>
          <w:color w:val="000000"/>
          <w:lang w:eastAsia="nl-BE"/>
        </w:rPr>
        <w:lastRenderedPageBreak/>
        <w:t xml:space="preserve">our data, and the predictive power of our inventory is very similar to the reported associations between other inventories and external criteria (see </w:t>
      </w:r>
      <w:r w:rsidRPr="00745F2F">
        <w:rPr>
          <w:rFonts w:eastAsiaTheme="minorEastAsia"/>
          <w:i/>
          <w:iCs/>
          <w:color w:val="000000"/>
          <w:lang w:eastAsia="nl-BE"/>
        </w:rPr>
        <w:t>table 1</w:t>
      </w:r>
      <w:r w:rsidRPr="00745F2F">
        <w:rPr>
          <w:rFonts w:eastAsiaTheme="minorEastAsia"/>
          <w:color w:val="000000"/>
          <w:lang w:eastAsia="nl-BE"/>
        </w:rPr>
        <w:t>)</w:t>
      </w:r>
      <w:r w:rsidRPr="00745F2F">
        <w:rPr>
          <w:rFonts w:eastAsiaTheme="minorEastAsia"/>
          <w:i/>
          <w:iCs/>
          <w:color w:val="000000"/>
          <w:lang w:eastAsia="nl-BE"/>
        </w:rPr>
        <w:t>.</w:t>
      </w:r>
      <w:r>
        <w:rPr>
          <w:rFonts w:eastAsiaTheme="minorEastAsia"/>
          <w:color w:val="000000"/>
          <w:lang w:eastAsia="nl-BE"/>
        </w:rPr>
        <w:t xml:space="preserve"> Furthermore, our nomological network 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and external criteria.</w:t>
      </w:r>
    </w:p>
    <w:p w14:paraId="79F939ED" w14:textId="3CA172EE" w:rsidR="003C6773" w:rsidRDefault="004935BC" w:rsidP="00FF5824">
      <w:pPr>
        <w:pStyle w:val="Ttulo3"/>
      </w:pPr>
      <w:r>
        <w:t>International usage</w:t>
      </w:r>
    </w:p>
    <w:p w14:paraId="54361F70" w14:textId="60B6D3A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were configural invariant, </w:t>
      </w:r>
      <w:r w:rsidR="006C5004">
        <w:t>and about half of the facets were metric invariant. Strong factorial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 xml:space="preserve">the effect of age may posit a counterfactual on the true difference between both version’s measurement equivalence. Taking this into account, the degree of measurement invariance obtained by both versions has been satisfying, hence enabling cross-cultural research. </w:t>
      </w:r>
    </w:p>
    <w:p w14:paraId="6BAA3534" w14:textId="7BC80618" w:rsidR="003C6773" w:rsidRDefault="003C6773">
      <w:pPr>
        <w:pStyle w:val="Textoindependiente"/>
      </w:pPr>
    </w:p>
    <w:p w14:paraId="439ED0D0" w14:textId="33FDFEBB" w:rsidR="003C6773" w:rsidRDefault="003C6773" w:rsidP="00122FF6">
      <w:pPr>
        <w:pStyle w:val="Ttulo3"/>
      </w:pPr>
      <w:r>
        <w:lastRenderedPageBreak/>
        <w:t>Theoretical and Practical Implications</w:t>
      </w:r>
    </w:p>
    <w:p w14:paraId="014E1286" w14:textId="031362BB"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is lively and a consensus has not been stablished. A</w:t>
      </w:r>
      <w:r w:rsidR="00B87AF7">
        <w:t xml:space="preserve">n extensive </w:t>
      </w:r>
      <w:r w:rsidR="00834235">
        <w:t xml:space="preserve">facet inventory like the </w:t>
      </w:r>
      <w:r w:rsidR="00153B55">
        <w:t xml:space="preserve">Berlin Multi-Facet could represent a milestone in this </w:t>
      </w:r>
      <w:r w:rsidR="00B87AF7">
        <w:t>debate</w:t>
      </w:r>
      <w:r w:rsidR="00153B55">
        <w:t xml:space="preserve"> from which clear</w:t>
      </w:r>
      <w:r w:rsidR="000E22EE">
        <w:t>er</w:t>
      </w:r>
      <w:r w:rsidR="00153B55">
        <w:t xml:space="preserve"> empirical evidence </w:t>
      </w:r>
      <w:r w:rsidR="00B87AF7">
        <w:t>could</w:t>
      </w:r>
      <w:r w:rsidR="00153B55">
        <w:t xml:space="preserve"> be </w:t>
      </w:r>
      <w:r w:rsidR="000E22EE">
        <w:t>collected</w:t>
      </w:r>
      <w:r w:rsidR="00153B55">
        <w:t xml:space="preserve">. </w:t>
      </w:r>
    </w:p>
    <w:p w14:paraId="19BF5C1B" w14:textId="62E30DFD" w:rsidR="00B87AF7" w:rsidRDefault="00B87AF7" w:rsidP="00EC1ED3">
      <w:pPr>
        <w:pStyle w:val="Textoindependiente"/>
      </w:pPr>
      <w:r>
        <w:t>Moreover, different ways of studying the interplay of personality indicators are also on the rise. One such method uses network approaches to explore the association of indicators between themselves and towards external outcomes</w:t>
      </w:r>
      <w:r w:rsidR="00E20180">
        <w:t xml:space="preserve"> (</w:t>
      </w:r>
      <w:proofErr w:type="spellStart"/>
      <w:r w:rsidR="00E20180">
        <w:t>Borsboom</w:t>
      </w:r>
      <w:proofErr w:type="spellEnd"/>
      <w:r w:rsidR="00E20180">
        <w:t xml:space="preserve">, </w:t>
      </w:r>
      <w:proofErr w:type="spellStart"/>
      <w:r w:rsidR="00E20180">
        <w:t>xxxx</w:t>
      </w:r>
      <w:proofErr w:type="spellEnd"/>
      <w:r w:rsidR="00E20180">
        <w:t>)</w:t>
      </w:r>
      <w:r>
        <w:t xml:space="preserve">. This </w:t>
      </w:r>
      <w:r w:rsidR="0053132A">
        <w:t>approach</w:t>
      </w:r>
      <w:r>
        <w:t xml:space="preserve"> has been regarded as opposed to common factor methods, such as factor analysis, in which </w:t>
      </w:r>
      <w:r w:rsidR="005C5CAC">
        <w:t xml:space="preserve">latent </w:t>
      </w:r>
      <w:r>
        <w:t xml:space="preserve">factors represent </w:t>
      </w:r>
      <w:r w:rsidR="005C5CAC">
        <w:t xml:space="preserve">causal </w:t>
      </w:r>
      <w:r w:rsidR="003E7B5E">
        <w:t>precedents</w:t>
      </w:r>
      <w:r w:rsidR="005C5CAC">
        <w:t xml:space="preserve"> of the observed indicators. </w:t>
      </w:r>
      <w:r>
        <w:t xml:space="preserve">In recent advances of this methodology, </w:t>
      </w:r>
      <w:r w:rsidR="005C5CAC">
        <w:t>a hybrid solution has been proposed by applying a network structure on top of a common factor model (</w:t>
      </w:r>
      <w:proofErr w:type="spellStart"/>
      <w:r w:rsidR="005C5CAC">
        <w:t>Epskamp</w:t>
      </w:r>
      <w:proofErr w:type="spellEnd"/>
      <w:r w:rsidR="005C5CAC">
        <w:t xml:space="preserve">, </w:t>
      </w:r>
      <w:proofErr w:type="spellStart"/>
      <w:r w:rsidR="005C5CAC">
        <w:t>xxxx</w:t>
      </w:r>
      <w:proofErr w:type="spellEnd"/>
      <w:r w:rsidR="005C5CAC">
        <w:t>). We advocate that extensive facet models such as the Berlin Multi-facet could be extremely useful in application</w:t>
      </w:r>
      <w:r w:rsidR="0053132A">
        <w:t xml:space="preserve">s </w:t>
      </w:r>
      <w:r w:rsidR="00BA4C93">
        <w:t>of this approach</w:t>
      </w:r>
      <w:r w:rsidR="005C5CAC">
        <w:t xml:space="preserve">, as it would produce a rich set of robust factors (in this vein, nodes) forming an abundant basis </w:t>
      </w:r>
      <w:r w:rsidR="003E7B5E">
        <w:t>for</w:t>
      </w:r>
      <w:r w:rsidR="005C5CAC">
        <w:t xml:space="preserve"> </w:t>
      </w:r>
      <w:r w:rsidR="00BA4C93">
        <w:t>the</w:t>
      </w:r>
      <w:r w:rsidR="003E7B5E">
        <w:t xml:space="preserve"> </w:t>
      </w:r>
      <w:r w:rsidR="004025DF">
        <w:t xml:space="preserve">study </w:t>
      </w:r>
      <w:r w:rsidR="00BA4C93">
        <w:t>of</w:t>
      </w:r>
      <w:r w:rsidR="004025DF">
        <w:t xml:space="preserve"> personality networks</w:t>
      </w:r>
      <w:r w:rsidR="005C5CAC">
        <w:t xml:space="preserve">. </w:t>
      </w:r>
    </w:p>
    <w:p w14:paraId="0D32C483" w14:textId="4BE45EEE" w:rsidR="003C6773" w:rsidRDefault="0053132A" w:rsidP="00BA4C93">
      <w:pPr>
        <w:pStyle w:val="Textoindependiente"/>
      </w:pPr>
      <w:r>
        <w:t xml:space="preserve">From an applied perspective, </w:t>
      </w:r>
      <w:r w:rsidR="00BA4C93">
        <w:t xml:space="preserve">having access to a personality inventory which is extensive at the facet level may be extremely helpful. Quite often, practitioners need to adapt new measures without the needed resources to test its robustness, or to apply tools which were not specifically designed for the context in which they are working. This test’s structural validity has been proved both in integration with the Big Five framework and individually on each facet model, hence </w:t>
      </w:r>
      <w:r w:rsidR="00BA4C93">
        <w:lastRenderedPageBreak/>
        <w:t>ensuring that in case that a smaller set of facets is more appropriate to a certain applied setting it could be used without concerns on its psychometric properties. An extensive inventory thus provides greater chances of adaptability to different situational contexts.</w:t>
      </w:r>
    </w:p>
    <w:p w14:paraId="56833CC5" w14:textId="03F749DE" w:rsidR="003C6773" w:rsidRDefault="003C6773" w:rsidP="00FF5824">
      <w:pPr>
        <w:pStyle w:val="Ttulo3"/>
      </w:pPr>
      <w:r>
        <w:t>Limitations</w:t>
      </w:r>
    </w:p>
    <w:p w14:paraId="6FAE21EF" w14:textId="63C3432F"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be replicated.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 the Big Five framework, this problem could raise again in forthcoming applications.</w:t>
      </w:r>
    </w:p>
    <w:p w14:paraId="54F555C3" w14:textId="0226CA0E" w:rsidR="005A0A3C" w:rsidRDefault="005A0A3C">
      <w:pPr>
        <w:pStyle w:val="Textoindependiente"/>
      </w:pPr>
      <w:r>
        <w:t xml:space="preserve">One important limitation was that, due to the limited sample size that we had available, the ESEM models 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lastRenderedPageBreak/>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46" w:name="references"/>
      <w:bookmarkEnd w:id="46"/>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lastRenderedPageBreak/>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lastRenderedPageBreak/>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9A322B">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lastRenderedPageBreak/>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w:t>
      </w:r>
      <w:r>
        <w:lastRenderedPageBreak/>
        <w:t xml:space="preserve">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lastRenderedPageBreak/>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r w:rsidRPr="00FF5824">
        <w:rPr>
          <w:lang w:val="de-DE"/>
        </w:rPr>
        <w:lastRenderedPageBreak/>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lastRenderedPageBreak/>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w:t>
      </w:r>
      <w:r>
        <w:lastRenderedPageBreak/>
        <w:t xml:space="preserve">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FF5824">
        <w:rPr>
          <w:lang w:val="de-DE"/>
        </w:rPr>
        <w:t xml:space="preserve">Samuel, D. B., &amp; Widiger,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lastRenderedPageBreak/>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lastRenderedPageBreak/>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lastRenderedPageBreak/>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18-10-19T19:39:00Z" w:initials="MOU">
    <w:p w14:paraId="7E1C2619" w14:textId="663326CC" w:rsidR="009B34CC" w:rsidRDefault="009B34CC">
      <w:pPr>
        <w:pStyle w:val="Textocomentario"/>
      </w:pPr>
      <w:r>
        <w:rPr>
          <w:rStyle w:val="Refdecomentario"/>
        </w:rPr>
        <w:annotationRef/>
      </w:r>
      <w:r>
        <w:t>Not in the reference table</w:t>
      </w:r>
    </w:p>
  </w:comment>
  <w:comment w:id="4" w:author="Microsoft Office User" w:date="2018-10-19T19:39:00Z" w:initials="MOU">
    <w:p w14:paraId="4A4E39CA" w14:textId="77777777" w:rsidR="009B34CC" w:rsidRDefault="009B34CC" w:rsidP="00FE6A55">
      <w:pPr>
        <w:pStyle w:val="Textocomentario"/>
      </w:pPr>
      <w:r>
        <w:rPr>
          <w:rStyle w:val="Refdecomentario"/>
        </w:rPr>
        <w:annotationRef/>
      </w:r>
      <w:r>
        <w:t>Not in the reference table</w:t>
      </w:r>
    </w:p>
    <w:p w14:paraId="58AA8BB9" w14:textId="21BF278D" w:rsidR="009B34CC" w:rsidRDefault="009B34CC">
      <w:pPr>
        <w:pStyle w:val="Textocomentario"/>
      </w:pPr>
    </w:p>
  </w:comment>
  <w:comment w:id="5" w:author="Victor Rouco" w:date="2020-04-06T18:02:00Z" w:initials="VR">
    <w:p w14:paraId="20209993" w14:textId="4466058D" w:rsidR="009B34CC" w:rsidRDefault="009B34CC">
      <w:pPr>
        <w:pStyle w:val="Textocomentario"/>
      </w:pPr>
      <w:r>
        <w:rPr>
          <w:rStyle w:val="Refdecomentario"/>
        </w:rPr>
        <w:annotationRef/>
      </w:r>
      <w:r>
        <w:t>Should we add more refs here?</w:t>
      </w:r>
    </w:p>
  </w:comment>
  <w:comment w:id="3" w:author="Microsoft Office User" w:date="2018-10-19T12:40:00Z" w:initials="MOU">
    <w:p w14:paraId="16A86C37" w14:textId="564C4A74" w:rsidR="009B34CC" w:rsidRDefault="009B34CC">
      <w:pPr>
        <w:pStyle w:val="Textocomentario"/>
      </w:pPr>
      <w:r>
        <w:rPr>
          <w:rStyle w:val="Refdecomentario"/>
        </w:rPr>
        <w:annotationRef/>
      </w:r>
    </w:p>
  </w:comment>
  <w:comment w:id="8" w:author="Microsoft Office User" w:date="2018-12-16T17:49:00Z" w:initials="MOU">
    <w:p w14:paraId="34DF5524" w14:textId="69738E0C" w:rsidR="009B34CC" w:rsidRDefault="009B34CC">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9B34CC" w:rsidRPr="0083154C" w:rsidRDefault="009B34CC"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9B34CC" w:rsidRPr="0083154C" w:rsidRDefault="009B34CC"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9B34CC" w:rsidRDefault="009B34CC" w:rsidP="0083154C">
      <w:pPr>
        <w:pStyle w:val="Textocomentario"/>
      </w:pPr>
      <w:r>
        <w:t xml:space="preserve">Peterson, Jordan B. </w:t>
      </w:r>
    </w:p>
    <w:p w14:paraId="6653E9BD" w14:textId="6DA86EE1" w:rsidR="009B34CC" w:rsidRDefault="009B34CC" w:rsidP="0083154C">
      <w:pPr>
        <w:pStyle w:val="Textocomentario"/>
      </w:pPr>
      <w:r>
        <w:t xml:space="preserve">Journal of Personality and Social Psychology. </w:t>
      </w:r>
      <w:r w:rsidRPr="0083154C">
        <w:t>2007</w:t>
      </w:r>
    </w:p>
    <w:p w14:paraId="71B28E65" w14:textId="10C384DA" w:rsidR="009B34CC" w:rsidRDefault="009B34CC" w:rsidP="0083154C">
      <w:pPr>
        <w:pStyle w:val="Textocomentario"/>
      </w:pPr>
      <w:r>
        <w:t xml:space="preserve">93, 5, </w:t>
      </w:r>
      <w:r w:rsidRPr="0083154C">
        <w:t>880-896</w:t>
      </w:r>
    </w:p>
    <w:p w14:paraId="02C7E115" w14:textId="77777777" w:rsidR="009B34CC" w:rsidRDefault="009B34CC" w:rsidP="0083154C">
      <w:pPr>
        <w:pStyle w:val="Textocomentario"/>
      </w:pPr>
    </w:p>
  </w:comment>
  <w:comment w:id="10" w:author="Victor Rouco" w:date="2020-04-06T18:14:00Z" w:initials="VR">
    <w:p w14:paraId="6BBE3290" w14:textId="77777777" w:rsidR="009B34CC" w:rsidRDefault="009B34CC">
      <w:pPr>
        <w:pStyle w:val="Textocomentario"/>
      </w:pPr>
      <w:r>
        <w:rPr>
          <w:rStyle w:val="Refdecomentario"/>
        </w:rPr>
        <w:annotationRef/>
      </w:r>
      <w:r>
        <w:t>Need to state page in the ref</w:t>
      </w:r>
    </w:p>
    <w:p w14:paraId="3820627F" w14:textId="485E7BBF" w:rsidR="009B34CC" w:rsidRDefault="009B34CC">
      <w:pPr>
        <w:pStyle w:val="Textocomentario"/>
      </w:pPr>
    </w:p>
  </w:comment>
  <w:comment w:id="11" w:author="Victor Rouco" w:date="2020-04-06T18:23:00Z" w:initials="VR">
    <w:p w14:paraId="4C1EB472" w14:textId="032227A8" w:rsidR="009B34CC" w:rsidRDefault="009B34CC">
      <w:pPr>
        <w:pStyle w:val="Textocomentario"/>
      </w:pPr>
      <w:r>
        <w:rPr>
          <w:rStyle w:val="Refdecomentario"/>
        </w:rPr>
        <w:annotationRef/>
      </w:r>
      <w:r>
        <w:t>I think this can be trimmed out.</w:t>
      </w:r>
    </w:p>
    <w:p w14:paraId="50580F2E" w14:textId="3A074721" w:rsidR="009B34CC" w:rsidRDefault="009B34CC">
      <w:pPr>
        <w:pStyle w:val="Textocomentario"/>
      </w:pPr>
      <w:r>
        <w:t>Now its decontextualized after changing here and there. I keep it in case we need to include DeYoung labels somewhere.</w:t>
      </w:r>
    </w:p>
    <w:p w14:paraId="66914555" w14:textId="65F134D1" w:rsidR="009B34CC" w:rsidRDefault="009B34CC">
      <w:pPr>
        <w:pStyle w:val="Textocomentario"/>
      </w:pPr>
    </w:p>
  </w:comment>
  <w:comment w:id="12" w:author="Victor Rouco" w:date="2020-05-05T12:47:00Z" w:initials="VR">
    <w:p w14:paraId="1F7D6641" w14:textId="0F3B16CD" w:rsidR="009B34CC" w:rsidRDefault="009B34CC">
      <w:pPr>
        <w:pStyle w:val="Textocomentario"/>
      </w:pPr>
      <w:r>
        <w:rPr>
          <w:rStyle w:val="Refdecomentario"/>
        </w:rPr>
        <w:annotationRef/>
      </w:r>
      <w:r>
        <w:t>Not in the references</w:t>
      </w:r>
    </w:p>
  </w:comment>
  <w:comment w:id="13" w:author="Microsoft Office User" w:date="2018-10-19T19:40:00Z" w:initials="MOU">
    <w:p w14:paraId="3B89F78A" w14:textId="77777777" w:rsidR="009B34CC" w:rsidRDefault="009B34CC" w:rsidP="00253E95">
      <w:pPr>
        <w:pStyle w:val="Textocomentario"/>
      </w:pPr>
      <w:r>
        <w:rPr>
          <w:rStyle w:val="Refdecomentario"/>
        </w:rPr>
        <w:annotationRef/>
      </w:r>
      <w:r>
        <w:t>Not in the reference table</w:t>
      </w:r>
    </w:p>
    <w:p w14:paraId="36EA4705" w14:textId="77777777" w:rsidR="009B34CC" w:rsidRDefault="009B34CC" w:rsidP="00253E95">
      <w:pPr>
        <w:pStyle w:val="Textocomentario"/>
      </w:pPr>
    </w:p>
  </w:comment>
  <w:comment w:id="14" w:author="Victor Rouco" w:date="2020-04-06T18:27:00Z" w:initials="VR">
    <w:p w14:paraId="73875C98" w14:textId="37CE26B4" w:rsidR="009B34CC" w:rsidRDefault="009B34CC">
      <w:pPr>
        <w:pStyle w:val="Textocomentario"/>
      </w:pPr>
      <w:r>
        <w:rPr>
          <w:rStyle w:val="Refdecomentario"/>
        </w:rPr>
        <w:annotationRef/>
      </w:r>
      <w:r>
        <w:t>ref</w:t>
      </w:r>
    </w:p>
  </w:comment>
  <w:comment w:id="15" w:author="Microsoft Office User" w:date="2018-12-13T16:54:00Z" w:initials="MOU">
    <w:p w14:paraId="22394FF4" w14:textId="77777777" w:rsidR="003D6CF6" w:rsidRPr="004935BC" w:rsidRDefault="003D6CF6"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3D6CF6" w:rsidRDefault="003D6CF6" w:rsidP="003D6CF6">
      <w:pPr>
        <w:pStyle w:val="Textocomentario"/>
      </w:pPr>
      <w:r>
        <w:t xml:space="preserve">Zhang, Z. (2012). Modeling general and specific </w:t>
      </w:r>
      <w:proofErr w:type="spellStart"/>
      <w:r>
        <w:t>vari</w:t>
      </w:r>
      <w:proofErr w:type="spellEnd"/>
      <w:r>
        <w:t>-</w:t>
      </w:r>
    </w:p>
    <w:p w14:paraId="6BBA278F" w14:textId="77777777" w:rsidR="003D6CF6" w:rsidRDefault="003D6CF6" w:rsidP="003D6CF6">
      <w:pPr>
        <w:pStyle w:val="Textocomentario"/>
      </w:pPr>
      <w:proofErr w:type="spellStart"/>
      <w:r>
        <w:t>ance</w:t>
      </w:r>
      <w:proofErr w:type="spellEnd"/>
      <w:r>
        <w:t xml:space="preserve"> in multifaceted constructs: A comparison of the</w:t>
      </w:r>
    </w:p>
    <w:p w14:paraId="5F8C8C0A" w14:textId="77777777" w:rsidR="003D6CF6" w:rsidRDefault="003D6CF6" w:rsidP="003D6CF6">
      <w:pPr>
        <w:pStyle w:val="Textocomentario"/>
      </w:pPr>
      <w:r>
        <w:t>bifactor model to other approaches. Journal of Person-</w:t>
      </w:r>
    </w:p>
    <w:p w14:paraId="2DE53579" w14:textId="77777777" w:rsidR="003D6CF6" w:rsidRDefault="003D6CF6" w:rsidP="003D6CF6">
      <w:pPr>
        <w:pStyle w:val="Textocomentario"/>
      </w:pPr>
      <w:proofErr w:type="spellStart"/>
      <w:r>
        <w:t>ality</w:t>
      </w:r>
      <w:proofErr w:type="spellEnd"/>
      <w:r>
        <w:t>, 80, 219–251.</w:t>
      </w:r>
    </w:p>
    <w:p w14:paraId="4D4134A1" w14:textId="77777777" w:rsidR="003D6CF6" w:rsidRDefault="003D6CF6" w:rsidP="003D6CF6">
      <w:pPr>
        <w:pStyle w:val="Textocomentario"/>
      </w:pPr>
    </w:p>
    <w:p w14:paraId="598CDDE0" w14:textId="77777777" w:rsidR="003D6CF6" w:rsidRPr="00271BDB" w:rsidRDefault="003D6CF6"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460B5662" w14:textId="4EE3F7EB" w:rsidR="009B34CC" w:rsidRDefault="009B34CC">
      <w:pPr>
        <w:pStyle w:val="Textocomentario"/>
      </w:pPr>
      <w:r>
        <w:rPr>
          <w:rStyle w:val="Refdecomentario"/>
        </w:rPr>
        <w:annotationRef/>
      </w:r>
      <w:r>
        <w:t xml:space="preserve">Possibly state here our </w:t>
      </w:r>
      <w:proofErr w:type="gramStart"/>
      <w:r>
        <w:t>hypotheses?</w:t>
      </w:r>
      <w:proofErr w:type="gramEnd"/>
      <w:r>
        <w:t xml:space="preserve"> </w:t>
      </w:r>
    </w:p>
    <w:p w14:paraId="3897F576" w14:textId="1239ADED" w:rsidR="009B34CC" w:rsidRDefault="009B34CC">
      <w:pPr>
        <w:pStyle w:val="Textocomentario"/>
      </w:pPr>
      <w:r>
        <w:t>I have stated them in the methods/procedure section. Not sure where it is best.</w:t>
      </w:r>
    </w:p>
  </w:comment>
  <w:comment w:id="19" w:author="Victor Rouco" w:date="2020-04-08T14:57:00Z" w:initials="VR">
    <w:p w14:paraId="08DBD9E8" w14:textId="0707A59E" w:rsidR="009B34CC" w:rsidRDefault="009B34CC">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9B34CC" w:rsidRDefault="009B34CC">
      <w:pPr>
        <w:pStyle w:val="Textocomentario"/>
      </w:pPr>
      <w:r>
        <w:rPr>
          <w:rStyle w:val="Refdecomentario"/>
        </w:rPr>
        <w:annotationRef/>
      </w:r>
      <w:r>
        <w:t>Same as above</w:t>
      </w:r>
    </w:p>
  </w:comment>
  <w:comment w:id="21" w:author="Victor Rouco" w:date="2020-04-20T14:44:00Z" w:initials="VR">
    <w:p w14:paraId="7C0EEF36" w14:textId="68FCD1CA" w:rsidR="009B34CC" w:rsidRDefault="009B34CC">
      <w:pPr>
        <w:pStyle w:val="Textocomentario"/>
      </w:pPr>
      <w:r>
        <w:rPr>
          <w:rStyle w:val="Refdecomentario"/>
        </w:rPr>
        <w:annotationRef/>
      </w:r>
      <w:r>
        <w:t>Not in references</w:t>
      </w:r>
    </w:p>
  </w:comment>
  <w:comment w:id="22" w:author="Victor Rouco" w:date="2020-04-20T14:44:00Z" w:initials="VR">
    <w:p w14:paraId="300FDBD1" w14:textId="77777777" w:rsidR="009B34CC" w:rsidRDefault="009B34CC" w:rsidP="0075781F">
      <w:pPr>
        <w:pStyle w:val="Textocomentario"/>
      </w:pPr>
      <w:r>
        <w:rPr>
          <w:rStyle w:val="Refdecomentario"/>
        </w:rPr>
        <w:annotationRef/>
      </w:r>
      <w:r>
        <w:t>Not in references</w:t>
      </w:r>
    </w:p>
  </w:comment>
  <w:comment w:id="23" w:author="Victor Rouco" w:date="2020-04-20T14:44:00Z" w:initials="VR">
    <w:p w14:paraId="0EC52967" w14:textId="087E3A2C" w:rsidR="009B34CC" w:rsidRDefault="009B34CC">
      <w:pPr>
        <w:pStyle w:val="Textocomentario"/>
      </w:pPr>
      <w:r>
        <w:rPr>
          <w:rStyle w:val="Refdecomentario"/>
        </w:rPr>
        <w:annotationRef/>
      </w:r>
      <w:r>
        <w:t>Not in references</w:t>
      </w:r>
    </w:p>
  </w:comment>
  <w:comment w:id="36" w:author="Victor Rouco" w:date="2020-04-13T16:21:00Z" w:initials="VR">
    <w:p w14:paraId="7F1F10C9" w14:textId="77777777" w:rsidR="009B34CC" w:rsidRPr="00721101" w:rsidRDefault="009B34CC"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9B34CC" w:rsidRDefault="009B34CC">
      <w:pPr>
        <w:pStyle w:val="Textocomentario"/>
      </w:pPr>
    </w:p>
  </w:comment>
  <w:comment w:id="38" w:author="Victor Rouco" w:date="2020-04-14T14:23:00Z" w:initials="VR">
    <w:p w14:paraId="37568AF9" w14:textId="2ED77955" w:rsidR="009B34CC" w:rsidRDefault="009B34CC">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39" w:author="Victor Rouco" w:date="2020-04-20T14:21:00Z" w:initials="VR">
    <w:p w14:paraId="3D0A8DF3" w14:textId="77777777" w:rsidR="009B34CC" w:rsidRDefault="009B34CC">
      <w:pPr>
        <w:pStyle w:val="Textocomentario"/>
      </w:pPr>
      <w:r>
        <w:rPr>
          <w:rStyle w:val="Refdecomentario"/>
        </w:rPr>
        <w:annotationRef/>
      </w:r>
      <w:r>
        <w:t>Should I include a sample item?</w:t>
      </w:r>
    </w:p>
    <w:p w14:paraId="6147FB9A" w14:textId="17827612" w:rsidR="005A0A3C" w:rsidRDefault="005A0A3C">
      <w:pPr>
        <w:pStyle w:val="Textocomentario"/>
      </w:pPr>
      <w:r>
        <w:t>Start with capital or use lower case?</w:t>
      </w:r>
    </w:p>
  </w:comment>
  <w:comment w:id="42" w:author="Victor Rouco" w:date="2020-05-05T12:54:00Z" w:initials="VR">
    <w:p w14:paraId="2026D1B8" w14:textId="6B65E6B3" w:rsidR="009B34CC" w:rsidRDefault="009B34CC">
      <w:pPr>
        <w:pStyle w:val="Textocomentario"/>
      </w:pPr>
      <w:r>
        <w:rPr>
          <w:rStyle w:val="Refdecomentario"/>
        </w:rPr>
        <w:annotationRef/>
      </w:r>
      <w:r>
        <w:t xml:space="preserve">Maybe </w:t>
      </w:r>
      <w:r w:rsidR="003D6CF6">
        <w:t>I</w:t>
      </w:r>
      <w:r>
        <w:t xml:space="preserve"> should add here another section with the internal consistency, </w:t>
      </w:r>
      <w:proofErr w:type="spellStart"/>
      <w:r>
        <w:t>cfa</w:t>
      </w:r>
      <w:proofErr w:type="spellEnd"/>
      <w:r>
        <w:t xml:space="preserve"> model fit and </w:t>
      </w:r>
      <w:proofErr w:type="spellStart"/>
      <w:r>
        <w:t>esem</w:t>
      </w:r>
      <w:proofErr w:type="spellEnd"/>
      <w:r>
        <w:t xml:space="preserve"> loadings? </w:t>
      </w:r>
      <w:r w:rsidR="003D6CF6">
        <w:t xml:space="preserve"> I didn’t mostly due to space constraints</w:t>
      </w:r>
    </w:p>
  </w:comment>
  <w:comment w:id="44" w:author="Victor Rouco" w:date="2020-04-27T16:10:00Z" w:initials="VR">
    <w:p w14:paraId="222C9FE9" w14:textId="1A4BE83A" w:rsidR="009B34CC" w:rsidRDefault="009B34CC">
      <w:pPr>
        <w:pStyle w:val="Textocomentario"/>
      </w:pPr>
      <w:r>
        <w:rPr>
          <w:rStyle w:val="Refdecomentario"/>
        </w:rPr>
        <w:annotationRef/>
      </w:r>
      <w:r>
        <w:t>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1F7D6641" w15:done="0"/>
  <w15:commentEx w15:paraId="36EA4705" w15:done="0"/>
  <w15:commentEx w15:paraId="73875C98" w15:done="0"/>
  <w15:commentEx w15:paraId="598CDDE0" w15:done="0"/>
  <w15:commentEx w15:paraId="3897F576" w15:done="0"/>
  <w15:commentEx w15:paraId="08DBD9E8" w15:done="0"/>
  <w15:commentEx w15:paraId="763743AA" w15:done="0"/>
  <w15:commentEx w15:paraId="7C0EEF36" w15:done="0"/>
  <w15:commentEx w15:paraId="300FDBD1" w15:done="0"/>
  <w15:commentEx w15:paraId="0EC52967" w15:done="0"/>
  <w15:commentEx w15:paraId="554D5E99" w15:done="0"/>
  <w15:commentEx w15:paraId="37568AF9" w15:done="0"/>
  <w15:commentEx w15:paraId="6147FB9A" w15:done="0"/>
  <w15:commentEx w15:paraId="2026D1B8" w15:done="0"/>
  <w15:commentEx w15:paraId="222C9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BDEDF" w16cex:dateUtc="2020-05-05T10:47:00Z"/>
  <w16cex:commentExtensible w16cex:durableId="224833B5" w16cex:dateUtc="2020-04-20T12:44:00Z"/>
  <w16cex:commentExtensible w16cex:durableId="224833C4" w16cex:dateUtc="2020-04-20T12:44:00Z"/>
  <w16cex:commentExtensible w16cex:durableId="224833CB" w16cex:dateUtc="2020-04-20T12:44:00Z"/>
  <w16cex:commentExtensible w16cex:durableId="22482E50" w16cex:dateUtc="2020-04-20T12:21:00Z"/>
  <w16cex:commentExtensible w16cex:durableId="225BE07D" w16cex:dateUtc="2020-05-05T10:54:00Z"/>
  <w16cex:commentExtensible w16cex:durableId="2251825A" w16cex:dateUtc="2020-04-27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1F7D6641" w16cid:durableId="225BDEDF"/>
  <w16cid:commentId w16cid:paraId="36EA4705" w16cid:durableId="1F74B1B2"/>
  <w16cid:commentId w16cid:paraId="73875C98" w16cid:durableId="2235F317"/>
  <w16cid:commentId w16cid:paraId="598CDDE0" w16cid:durableId="200C2097"/>
  <w16cid:commentId w16cid:paraId="3897F576" w16cid:durableId="2239AC61"/>
  <w16cid:commentId w16cid:paraId="08DBD9E8" w16cid:durableId="223864E1"/>
  <w16cid:commentId w16cid:paraId="763743AA" w16cid:durableId="22386538"/>
  <w16cid:commentId w16cid:paraId="7C0EEF36" w16cid:durableId="224833B5"/>
  <w16cid:commentId w16cid:paraId="300FDBD1" w16cid:durableId="224833C4"/>
  <w16cid:commentId w16cid:paraId="0EC52967" w16cid:durableId="224833CB"/>
  <w16cid:commentId w16cid:paraId="554D5E99" w16cid:durableId="223F100E"/>
  <w16cid:commentId w16cid:paraId="37568AF9" w16cid:durableId="224045C9"/>
  <w16cid:commentId w16cid:paraId="6147FB9A" w16cid:durableId="22482E50"/>
  <w16cid:commentId w16cid:paraId="2026D1B8" w16cid:durableId="225BE07D"/>
  <w16cid:commentId w16cid:paraId="222C9FE9" w16cid:durableId="22518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DA040" w14:textId="77777777" w:rsidR="00F06012" w:rsidRDefault="00F06012">
      <w:r>
        <w:separator/>
      </w:r>
    </w:p>
  </w:endnote>
  <w:endnote w:type="continuationSeparator" w:id="0">
    <w:p w14:paraId="3D4D1128" w14:textId="77777777" w:rsidR="00F06012" w:rsidRDefault="00F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A6A2A" w14:textId="77777777" w:rsidR="00F06012" w:rsidRDefault="00F06012">
      <w:r>
        <w:separator/>
      </w:r>
    </w:p>
  </w:footnote>
  <w:footnote w:type="continuationSeparator" w:id="0">
    <w:p w14:paraId="2AF9C181" w14:textId="77777777" w:rsidR="00F06012" w:rsidRDefault="00F06012">
      <w:r>
        <w:continuationSeparator/>
      </w:r>
    </w:p>
  </w:footnote>
  <w:footnote w:id="1">
    <w:p w14:paraId="420CA1C9" w14:textId="687925A3" w:rsidR="009B34CC" w:rsidRPr="00FF5824" w:rsidRDefault="009B34CC">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2410"/>
    <w:rsid w:val="00087BE9"/>
    <w:rsid w:val="000903CF"/>
    <w:rsid w:val="0009723C"/>
    <w:rsid w:val="000A7E5B"/>
    <w:rsid w:val="000D5623"/>
    <w:rsid w:val="000E125A"/>
    <w:rsid w:val="000E22EE"/>
    <w:rsid w:val="00106295"/>
    <w:rsid w:val="00112F15"/>
    <w:rsid w:val="00115482"/>
    <w:rsid w:val="00122FF6"/>
    <w:rsid w:val="00126B4A"/>
    <w:rsid w:val="0012742B"/>
    <w:rsid w:val="00140102"/>
    <w:rsid w:val="00143933"/>
    <w:rsid w:val="00145D37"/>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EE9"/>
    <w:rsid w:val="002446FE"/>
    <w:rsid w:val="00246C35"/>
    <w:rsid w:val="002532D0"/>
    <w:rsid w:val="00253E95"/>
    <w:rsid w:val="00257C85"/>
    <w:rsid w:val="00265CAE"/>
    <w:rsid w:val="00270A57"/>
    <w:rsid w:val="00271BDB"/>
    <w:rsid w:val="00271F23"/>
    <w:rsid w:val="0027517F"/>
    <w:rsid w:val="0028514F"/>
    <w:rsid w:val="002900F9"/>
    <w:rsid w:val="00293D49"/>
    <w:rsid w:val="00295452"/>
    <w:rsid w:val="00297D27"/>
    <w:rsid w:val="002A43D4"/>
    <w:rsid w:val="002B054F"/>
    <w:rsid w:val="002C0934"/>
    <w:rsid w:val="002D009E"/>
    <w:rsid w:val="002D2C41"/>
    <w:rsid w:val="002E22F7"/>
    <w:rsid w:val="002E4B6B"/>
    <w:rsid w:val="002F60DC"/>
    <w:rsid w:val="00304FB2"/>
    <w:rsid w:val="00331796"/>
    <w:rsid w:val="003325B5"/>
    <w:rsid w:val="00335A7E"/>
    <w:rsid w:val="00342505"/>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5490"/>
    <w:rsid w:val="00490818"/>
    <w:rsid w:val="00490AAA"/>
    <w:rsid w:val="004935BC"/>
    <w:rsid w:val="004A672B"/>
    <w:rsid w:val="004A6F36"/>
    <w:rsid w:val="004B5B32"/>
    <w:rsid w:val="004B6C9B"/>
    <w:rsid w:val="004D3987"/>
    <w:rsid w:val="004E23B1"/>
    <w:rsid w:val="004E29B3"/>
    <w:rsid w:val="004E3634"/>
    <w:rsid w:val="004E62D9"/>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728B6"/>
    <w:rsid w:val="00573369"/>
    <w:rsid w:val="0057351A"/>
    <w:rsid w:val="0058762E"/>
    <w:rsid w:val="00590D07"/>
    <w:rsid w:val="00595811"/>
    <w:rsid w:val="005A0A3C"/>
    <w:rsid w:val="005A2DA6"/>
    <w:rsid w:val="005A4A29"/>
    <w:rsid w:val="005B0EDF"/>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6805"/>
    <w:rsid w:val="006C04D0"/>
    <w:rsid w:val="006C5004"/>
    <w:rsid w:val="006D24D6"/>
    <w:rsid w:val="006E1B45"/>
    <w:rsid w:val="006F607D"/>
    <w:rsid w:val="00716F60"/>
    <w:rsid w:val="007171BF"/>
    <w:rsid w:val="00721101"/>
    <w:rsid w:val="00723C73"/>
    <w:rsid w:val="007258C4"/>
    <w:rsid w:val="007371E8"/>
    <w:rsid w:val="00742470"/>
    <w:rsid w:val="007459BF"/>
    <w:rsid w:val="00745F2F"/>
    <w:rsid w:val="0075381B"/>
    <w:rsid w:val="0075781F"/>
    <w:rsid w:val="00767735"/>
    <w:rsid w:val="007752FA"/>
    <w:rsid w:val="007764FF"/>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5DB2"/>
    <w:rsid w:val="0083154C"/>
    <w:rsid w:val="00834235"/>
    <w:rsid w:val="00853EFE"/>
    <w:rsid w:val="008729EF"/>
    <w:rsid w:val="00885048"/>
    <w:rsid w:val="0088744A"/>
    <w:rsid w:val="008A476A"/>
    <w:rsid w:val="008B1AA2"/>
    <w:rsid w:val="008B6215"/>
    <w:rsid w:val="008C0F97"/>
    <w:rsid w:val="008C5DEC"/>
    <w:rsid w:val="008C6576"/>
    <w:rsid w:val="008D592C"/>
    <w:rsid w:val="008D6863"/>
    <w:rsid w:val="008E473D"/>
    <w:rsid w:val="008E5BF4"/>
    <w:rsid w:val="008F1048"/>
    <w:rsid w:val="00905BBC"/>
    <w:rsid w:val="00905F1D"/>
    <w:rsid w:val="009147BD"/>
    <w:rsid w:val="009246DA"/>
    <w:rsid w:val="00926538"/>
    <w:rsid w:val="00927E13"/>
    <w:rsid w:val="00932EC4"/>
    <w:rsid w:val="00936853"/>
    <w:rsid w:val="00937F25"/>
    <w:rsid w:val="00944A7D"/>
    <w:rsid w:val="00944CB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72E8"/>
    <w:rsid w:val="00B41C0D"/>
    <w:rsid w:val="00B43454"/>
    <w:rsid w:val="00B43D5F"/>
    <w:rsid w:val="00B5773A"/>
    <w:rsid w:val="00B645B9"/>
    <w:rsid w:val="00B729BC"/>
    <w:rsid w:val="00B80CE1"/>
    <w:rsid w:val="00B865DC"/>
    <w:rsid w:val="00B86B75"/>
    <w:rsid w:val="00B87AF7"/>
    <w:rsid w:val="00B96569"/>
    <w:rsid w:val="00BA45DA"/>
    <w:rsid w:val="00BA4C93"/>
    <w:rsid w:val="00BB01D6"/>
    <w:rsid w:val="00BB13FB"/>
    <w:rsid w:val="00BC48D5"/>
    <w:rsid w:val="00BD4C60"/>
    <w:rsid w:val="00BE351D"/>
    <w:rsid w:val="00BE4F32"/>
    <w:rsid w:val="00BE66AD"/>
    <w:rsid w:val="00BF4DEB"/>
    <w:rsid w:val="00C26002"/>
    <w:rsid w:val="00C36279"/>
    <w:rsid w:val="00C377B4"/>
    <w:rsid w:val="00C5233A"/>
    <w:rsid w:val="00C6049B"/>
    <w:rsid w:val="00C65491"/>
    <w:rsid w:val="00C74EA2"/>
    <w:rsid w:val="00C80166"/>
    <w:rsid w:val="00C80556"/>
    <w:rsid w:val="00C816CC"/>
    <w:rsid w:val="00C86C20"/>
    <w:rsid w:val="00C917F2"/>
    <w:rsid w:val="00C93D6C"/>
    <w:rsid w:val="00C96047"/>
    <w:rsid w:val="00CB33DC"/>
    <w:rsid w:val="00CC740D"/>
    <w:rsid w:val="00CD3468"/>
    <w:rsid w:val="00CD6B0B"/>
    <w:rsid w:val="00CE0A7D"/>
    <w:rsid w:val="00CE68BB"/>
    <w:rsid w:val="00CF55B0"/>
    <w:rsid w:val="00D07DAD"/>
    <w:rsid w:val="00D23251"/>
    <w:rsid w:val="00D3216C"/>
    <w:rsid w:val="00D3331E"/>
    <w:rsid w:val="00D52B1F"/>
    <w:rsid w:val="00D600A0"/>
    <w:rsid w:val="00D842EC"/>
    <w:rsid w:val="00D86142"/>
    <w:rsid w:val="00D86847"/>
    <w:rsid w:val="00D87DDE"/>
    <w:rsid w:val="00D94D14"/>
    <w:rsid w:val="00D96001"/>
    <w:rsid w:val="00DA11BD"/>
    <w:rsid w:val="00DA6AE7"/>
    <w:rsid w:val="00DA7AD1"/>
    <w:rsid w:val="00DB1AF7"/>
    <w:rsid w:val="00DB5458"/>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06012"/>
    <w:rsid w:val="00F15F83"/>
    <w:rsid w:val="00F17C5F"/>
    <w:rsid w:val="00F30195"/>
    <w:rsid w:val="00F35E2C"/>
    <w:rsid w:val="00F40470"/>
    <w:rsid w:val="00F50E95"/>
    <w:rsid w:val="00F54F72"/>
    <w:rsid w:val="00F556BC"/>
    <w:rsid w:val="00F568DE"/>
    <w:rsid w:val="00F63A0C"/>
    <w:rsid w:val="00F7022D"/>
    <w:rsid w:val="00F72EBA"/>
    <w:rsid w:val="00F81A87"/>
    <w:rsid w:val="00F876DA"/>
    <w:rsid w:val="00F9124C"/>
    <w:rsid w:val="00FA062C"/>
    <w:rsid w:val="00FA0FBB"/>
    <w:rsid w:val="00FA7D71"/>
    <w:rsid w:val="00FB0A97"/>
    <w:rsid w:val="00FC0D75"/>
    <w:rsid w:val="00FC1CE7"/>
    <w:rsid w:val="00FC5A68"/>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847"/>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5312</TotalTime>
  <Pages>51</Pages>
  <Words>12647</Words>
  <Characters>69562</Characters>
  <Application>Microsoft Office Word</Application>
  <DocSecurity>0</DocSecurity>
  <Lines>579</Lines>
  <Paragraphs>164</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18</cp:revision>
  <cp:lastPrinted>2019-03-18T14:35:00Z</cp:lastPrinted>
  <dcterms:created xsi:type="dcterms:W3CDTF">2019-03-18T12:28:00Z</dcterms:created>
  <dcterms:modified xsi:type="dcterms:W3CDTF">2020-05-07T14:49:00Z</dcterms:modified>
</cp:coreProperties>
</file>