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0B" w:sz="12" w:space="6"/>
        </w:pBdr>
        <w:spacing w:after="0" w:before="1400"/>
      </w:pPr>
      <w:r>
        <w:rPr>
          <w:b/>
          <w:bCs/>
          <w:color w:val="B8860B"/>
          <w:spacing w:val="60"/>
          <w:sz w:val="26"/>
          <w:szCs w:val="26"/>
        </w:rPr>
        <w:t xml:space="preserve">MORGAN CASH</w:t>
      </w:r>
    </w:p>
    <w:p>
      <w:pPr>
        <w:spacing w:after="0" w:before="280"/>
      </w:pPr>
      <w:r>
        <w:rPr>
          <w:b/>
          <w:bCs/>
          <w:color w:val="0F5132"/>
          <w:sz w:val="56"/>
          <w:szCs w:val="56"/>
        </w:rPr>
        <w:t xml:space="preserve">Build Plan &amp;</w:t>
      </w:r>
    </w:p>
    <w:p>
      <w:pPr>
        <w:spacing w:after="240" w:before="0"/>
      </w:pPr>
      <w:r>
        <w:rPr>
          <w:b/>
          <w:bCs/>
          <w:color w:val="0F5132"/>
          <w:sz w:val="56"/>
          <w:szCs w:val="56"/>
        </w:rPr>
        <w:t xml:space="preserve">Sprint Roadmap</w:t>
      </w:r>
    </w:p>
    <w:p>
      <w:pPr>
        <w:spacing w:after="80"/>
      </w:pPr>
      <w:r>
        <w:rPr>
          <w:i/>
          <w:iCs/>
          <w:color w:val="555555"/>
          <w:sz w:val="24"/>
          <w:szCs w:val="24"/>
        </w:rPr>
        <w:t xml:space="preserve">Modular build order and sprint definitions for the Merchant Retention &amp; Advisory Intelligence Framework</w:t>
      </w:r>
    </w:p>
    <w:p>
      <w:pPr>
        <w:spacing w:after="600"/>
      </w:pPr>
      <w:r>
        <w:rPr>
          <w:color w:val="555555"/>
          <w:sz w:val="22"/>
          <w:szCs w:val="22"/>
        </w:rPr>
        <w:t xml:space="preserve">Companion to the Framework Specification (v1.0) and the Gold-Table Data Contract (v1.0). Designed for execution with Claude Code.</w:t>
      </w:r>
    </w:p>
    <w:p>
      <w:pPr>
        <w:spacing w:after="40"/>
      </w:pPr>
      <w:r>
        <w:rPr>
          <w:b/>
          <w:bCs/>
          <w:color w:val="1A1A1A"/>
          <w:sz w:val="24"/>
          <w:szCs w:val="24"/>
        </w:rPr>
        <w:t xml:space="preserve">Version 1.0</w:t>
      </w:r>
    </w:p>
    <w:p>
      <w:pPr>
        <w:spacing w:after="40"/>
      </w:pPr>
      <w:r>
        <w:rPr>
          <w:color w:val="555555"/>
          <w:sz w:val="22"/>
          <w:szCs w:val="22"/>
        </w:rPr>
        <w:t xml:space="preserve">Build-readiness, gates, and sprint-by-sprint definition of done</w:t>
      </w:r>
    </w:p>
    <w:p>
      <w:r>
        <w:br w:type="page"/>
      </w:r>
    </w:p>
    <w:p>
      <w:pPr>
        <w:spacing w:after="160"/>
      </w:pPr>
      <w:r>
        <w:rPr>
          <w:b/>
          <w:bCs/>
          <w:color w:val="0F513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Use This</w:t>
      </w:r>
    </w:p>
    <w:p>
      <w:pPr>
        <w:spacing w:after="160" w:line="276"/>
      </w:pPr>
      <w:r>
        <w:t xml:space="preserve">This document turns the framework into an ordered, buildable plan. It defines the modular build order, the gates that must be cleared before coding begins, and a sprint-by-sprint definition of done. It exists because Claude Code executes a well-scoped sprint extremely well but will build the wrong thing confidently if order and boundaries are not fixed first. Each sprint here delivers one working block with clean contracts, so nothing is ever half-built and value lands early.</w:t>
      </w:r>
    </w:p>
    <w:p>
      <w:pPr>
        <w:spacing w:after="160" w:line="276"/>
      </w:pPr>
      <w:r>
        <w:t xml:space="preserve">Read alongside two companions: </w:t>
      </w:r>
      <w:r>
        <w:rPr>
          <w:b/>
          <w:bCs/>
        </w:rPr>
        <w:t xml:space="preserve">the Framework Specification</w:t>
      </w:r>
      <w:r>
        <w:t xml:space="preserve"> (the what and why) and </w:t>
      </w:r>
      <w:r>
        <w:rPr>
          <w:b/>
          <w:bCs/>
        </w:rPr>
        <w:t xml:space="preserve">the Gold-Table Data Contract</w:t>
      </w:r>
      <w:r>
        <w:t xml:space="preserve"> (the schema every block reads and writes). This document is the how and the when.</w:t>
      </w:r>
    </w:p>
    <w:p>
      <w:pPr>
        <w:pBdr>
          <w:bottom w:val="single" w:color="B8860B" w:sz="6" w:space="1"/>
        </w:pBdr>
        <w:spacing w:after="160" w:before="80"/>
      </w:pPr>
    </w:p>
    <w:p>
      <w:pPr>
        <w:pStyle w:val="Heading1"/>
      </w:pPr>
      <w:r>
        <w:t xml:space="preserve">2. Build Philosophy</w:t>
      </w:r>
    </w:p>
    <w:p>
      <w:pPr>
        <w:spacing w:after="160" w:line="276"/>
      </w:pPr>
      <w:r>
        <w:t xml:space="preserve">Four principles govern the order and shape of the build:</w:t>
      </w:r>
    </w:p>
    <w:p>
      <w:pPr>
        <w:pStyle w:val="ListParagraph"/>
        <w:numPr>
          <w:ilvl w:val="0"/>
          <w:numId w:val="2"/>
        </w:numPr>
        <w:spacing w:after="90" w:line="264"/>
      </w:pPr>
      <w:r>
        <w:rPr>
          <w:b/>
          <w:bCs/>
        </w:rPr>
        <w:t xml:space="preserve">Bottom-up, deterministic-first. </w:t>
      </w:r>
      <w:r>
        <w:t xml:space="preserve">Ingestion → identity → features/clock → rules-based classification come before any model. The hard ML is useless until the feature table it reads from is real and validated, so it is a later sprint, never the first.</w:t>
      </w:r>
    </w:p>
    <w:p>
      <w:pPr>
        <w:pStyle w:val="ListParagraph"/>
        <w:numPr>
          <w:ilvl w:val="0"/>
          <w:numId w:val="2"/>
        </w:numPr>
        <w:spacing w:after="90" w:line="264"/>
      </w:pPr>
      <w:r>
        <w:rPr>
          <w:b/>
          <w:bCs/>
        </w:rPr>
        <w:t xml:space="preserve">One working block per sprint. </w:t>
      </w:r>
      <w:r>
        <w:t xml:space="preserve">Every sprint ends with a block that runs, is testable, and plugs into the gold-table contract — never a half-built layer spanning sprints.</w:t>
      </w:r>
    </w:p>
    <w:p>
      <w:pPr>
        <w:pStyle w:val="ListParagraph"/>
        <w:numPr>
          <w:ilvl w:val="0"/>
          <w:numId w:val="2"/>
        </w:numPr>
        <w:spacing w:after="90" w:line="264"/>
      </w:pPr>
      <w:r>
        <w:rPr>
          <w:b/>
          <w:bCs/>
        </w:rPr>
        <w:t xml:space="preserve">Value early. </w:t>
      </w:r>
      <w:r>
        <w:t xml:space="preserve">By the end of Sprint 3 the entire book is correctly classified onto rungs with a daily queue — more than Morgan Cash has today — with zero ML involved.</w:t>
      </w:r>
    </w:p>
    <w:p>
      <w:pPr>
        <w:pStyle w:val="ListParagraph"/>
        <w:numPr>
          <w:ilvl w:val="0"/>
          <w:numId w:val="2"/>
        </w:numPr>
        <w:spacing w:after="90" w:line="264"/>
      </w:pPr>
      <w:r>
        <w:rPr>
          <w:b/>
          <w:bCs/>
        </w:rPr>
        <w:t xml:space="preserve">Single source of truth, always. </w:t>
      </w:r>
      <w:r>
        <w:t xml:space="preserve">Every block reads from and writes to the gold merchant table. No block reads another block’s working data. This is what makes the order swappable and the system trustworthy.</w:t>
      </w:r>
    </w:p>
    <w:p>
      <w:pPr>
        <w:pBdr>
          <w:bottom w:val="single" w:color="B8860B" w:sz="6" w:space="1"/>
        </w:pBdr>
        <w:spacing w:after="160" w:before="80"/>
      </w:pPr>
    </w:p>
    <w:p>
      <w:pPr>
        <w:pStyle w:val="Heading1"/>
      </w:pPr>
      <w:r>
        <w:t xml:space="preserve">3. Modular Build Order &amp; Dependencies</w:t>
      </w:r>
    </w:p>
    <w:p>
      <w:pPr>
        <w:spacing w:after="160" w:line="276"/>
      </w:pPr>
      <w:r>
        <w:t xml:space="preserve">The blocks build in dependency order. Each depends only on those above it, which is why the sequence is fixed.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660"/>
        <w:gridCol w:w="1800"/>
      </w:tblGrid>
      <w:tr>
        <w:trPr>
          <w:tblHeader/>
        </w:trPr>
        <w:tc>
          <w:tcPr>
            <w:tcW w:type="dxa" w:w="9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Order</w:t>
            </w:r>
          </w:p>
        </w:tc>
        <w:tc>
          <w:tcPr>
            <w:tcW w:type="dxa" w:w="40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Block</w:t>
            </w:r>
          </w:p>
        </w:tc>
        <w:tc>
          <w:tcPr>
            <w:tcW w:type="dxa" w:w="266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Depends on</w:t>
            </w:r>
          </w:p>
        </w:tc>
        <w:tc>
          <w:tcPr>
            <w:tcW w:type="dxa" w:w="18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Sprint</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1</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Ingestion &amp; lakehouse</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S0</w:t>
            </w:r>
          </w:p>
        </w:tc>
      </w:tr>
      <w:tr>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2</w:t>
            </w:r>
          </w:p>
        </w:tc>
        <w:tc>
          <w:tcPr>
            <w:tcW w:type="dxa" w:w="4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Identity resolution + Deal table</w:t>
            </w:r>
          </w:p>
        </w:tc>
        <w:tc>
          <w:tcPr>
            <w:tcW w:type="dxa" w:w="26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S1</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3</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Feature layer + amortization clock</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S2</w:t>
            </w:r>
          </w:p>
        </w:tc>
      </w:tr>
      <w:tr>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4</w:t>
            </w:r>
          </w:p>
        </w:tc>
        <w:tc>
          <w:tcPr>
            <w:tcW w:type="dxa" w:w="4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Rules-based rung classifier + state machine + event log</w:t>
            </w:r>
          </w:p>
        </w:tc>
        <w:tc>
          <w:tcPr>
            <w:tcW w:type="dxa" w:w="26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S3</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5</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Reverse ETL to Salesforce + Book Health analytics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S4</w:t>
            </w:r>
          </w:p>
        </w:tc>
      </w:tr>
      <w:tr>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6</w:t>
            </w:r>
          </w:p>
        </w:tc>
        <w:tc>
          <w:tcPr>
            <w:tcW w:type="dxa" w:w="4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Offer Engine (reuse routing IP, run proactively)</w:t>
            </w:r>
          </w:p>
        </w:tc>
        <w:tc>
          <w:tcPr>
            <w:tcW w:type="dxa" w:w="26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3 (features/clock)</w:t>
            </w:r>
          </w:p>
        </w:tc>
        <w:tc>
          <w:tcPr>
            <w:tcW w:type="dxa" w:w="1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S5</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7</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Prediction models (PyMC-Marketing + lifelines)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2,3 (history+features)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S6</w:t>
            </w:r>
          </w:p>
        </w:tc>
      </w:tr>
      <w:tr>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8</w:t>
            </w:r>
          </w:p>
        </w:tc>
        <w:tc>
          <w:tcPr>
            <w:tcW w:type="dxa" w:w="4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Agentic extraction (Statement Analyst + Data Steward)</w:t>
            </w:r>
          </w:p>
        </w:tc>
        <w:tc>
          <w:tcPr>
            <w:tcW w:type="dxa" w:w="26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1,3 (deals, classifier)</w:t>
            </w:r>
          </w:p>
        </w:tc>
        <w:tc>
          <w:tcPr>
            <w:tcW w:type="dxa" w:w="1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S7</w:t>
            </w:r>
          </w:p>
        </w:tc>
      </w:tr>
      <w:t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9</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Advisory comms + agents (Composer, Structure Advisor) + compliance gate</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4,6,8</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S8</w:t>
            </w:r>
          </w:p>
        </w:tc>
      </w:tr>
      <w:tr>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10</w:t>
            </w:r>
          </w:p>
        </w:tc>
        <w:tc>
          <w:tcPr>
            <w:tcW w:type="dxa" w:w="4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Merchant app (self-serve renderer)</w:t>
            </w:r>
          </w:p>
        </w:tc>
        <w:tc>
          <w:tcPr>
            <w:tcW w:type="dxa" w:w="26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9 (proven comms)</w:t>
            </w:r>
          </w:p>
        </w:tc>
        <w:tc>
          <w:tcPr>
            <w:tcW w:type="dxa" w:w="1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S9+</w:t>
            </w:r>
          </w:p>
        </w:tc>
      </w:tr>
    </w:tbl>
    <w:p>
      <w:pPr>
        <w:pBdr>
          <w:bottom w:val="single" w:color="B8860B" w:sz="6" w:space="1"/>
        </w:pBdr>
        <w:spacing w:after="160" w:before="80"/>
      </w:pPr>
    </w:p>
    <w:p>
      <w:pPr>
        <w:pStyle w:val="Heading1"/>
      </w:pPr>
      <w:r>
        <w:t xml:space="preserve">4. Pre-Build Gates</w:t>
      </w:r>
    </w:p>
    <w:p>
      <w:pPr>
        <w:spacing w:after="160" w:line="276"/>
      </w:pPr>
      <w:r>
        <w:t xml:space="preserve">These must be cleared before Sprint 0 coding. They are not Claude Code work; they are decisions and real-world tasks that, if skipped, turn everything downstream into guesswork.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160"/>
        <w:gridCol w:w="1000"/>
      </w:tblGrid>
      <w:tr>
        <w:trPr>
          <w:tblHeader/>
        </w:trPr>
        <w:tc>
          <w:tcPr>
            <w:tcW w:type="dxa" w:w="15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Gate</w:t>
            </w:r>
          </w:p>
        </w:tc>
        <w:tc>
          <w:tcPr>
            <w:tcW w:type="dxa" w:w="37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What</w:t>
            </w:r>
          </w:p>
        </w:tc>
        <w:tc>
          <w:tcPr>
            <w:tcW w:type="dxa" w:w="316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Why it blocks</w:t>
            </w:r>
          </w:p>
        </w:tc>
        <w:tc>
          <w:tcPr>
            <w:tcW w:type="dxa" w:w="10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Owner</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G1 — Data audit</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Mark every source field against the live Salesforce instance (Phase 1 Data Audit tab). Resolve the 5 Must-capture gaps.</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The classifier cannot be built without knowing which fields exist. If disclosed-positions is absent, stacker detection needs a different design — known before coding, not after.</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Data team</w:t>
            </w:r>
          </w:p>
        </w:tc>
      </w:tr>
      <w:tr>
        <w:tc>
          <w:tcPr>
            <w:tcW w:type="dxa" w:w="15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G2 — Clock math (RESOLVED — Appendix A)</w:t>
            </w:r>
          </w:p>
        </w:tc>
        <w:tc>
          <w:tcPr>
            <w:tcW w:type="dxa" w:w="37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Amortization formulas confirmed: RTR = amount × factor; balance = RTR − (payment × elapsed); fixed-ACH default; business-day daily count; actual-vs-estimated quality flag.</w:t>
            </w:r>
          </w:p>
        </w:tc>
        <w:tc>
          <w:tcPr>
            <w:tcW w:type="dxa" w:w="31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45 of the gold fields derive from this. Now specified as explicit arithmetic in Appendix A.</w:t>
            </w:r>
          </w:p>
        </w:tc>
        <w:tc>
          <w:tcPr>
            <w:tcW w:type="dxa" w:w="1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Resolved</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G3 — Rung rules (RESOLVED — Appendix B)</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Lifecycle gate + rung waterfall transcribed as explicit, testable logic with evaluation order, thresholds, and default sub-type routing. Validated against four real merchants.</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Removes ambiguity from the single most important logic in the system. Now specified in Appendix B.</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Resolved</w:t>
            </w:r>
          </w:p>
        </w:tc>
      </w:tr>
      <w:tr>
        <w:tc>
          <w:tcPr>
            <w:tcW w:type="dxa" w:w="15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G4 — Environment &amp; data rights</w:t>
            </w:r>
          </w:p>
        </w:tc>
        <w:tc>
          <w:tcPr>
            <w:tcW w:type="dxa" w:w="37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Dev environment ready (Azure / Databricks / Unity Catalog / repo / CLAUDE.md). Confirm ISO-agreement data-ownership and renewal rights (Framework 11.1).</w:t>
            </w:r>
          </w:p>
        </w:tc>
        <w:tc>
          <w:tcPr>
            <w:tcW w:type="dxa" w:w="31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Coding needs a target; the legal gate protects the whole data foundation.</w:t>
            </w:r>
          </w:p>
        </w:tc>
        <w:tc>
          <w:tcPr>
            <w:tcW w:type="dxa" w:w="1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Venkat + counsel</w:t>
            </w:r>
          </w:p>
        </w:tc>
      </w:tr>
    </w:tbl>
    <w:p>
      <w:pPr>
        <w:pBdr>
          <w:bottom w:val="single" w:color="B8860B" w:sz="6" w:space="1"/>
        </w:pBdr>
        <w:spacing w:after="160" w:before="80"/>
      </w:pPr>
    </w:p>
    <w:p>
      <w:pPr>
        <w:pStyle w:val="Heading1"/>
      </w:pPr>
      <w:r>
        <w:t xml:space="preserve">5. Master Sprint Plan</w:t>
      </w:r>
    </w:p>
    <w:p>
      <w:pPr>
        <w:spacing w:after="160" w:line="276"/>
      </w:pPr>
      <w:r>
        <w:t xml:space="preserve">Overview of the sequence. Each sprint’s detailed scope and definition of done follows in Section 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060"/>
        <w:gridCol w:w="3400"/>
      </w:tblGrid>
      <w:tr>
        <w:trPr>
          <w:tblHeader/>
        </w:trPr>
        <w:tc>
          <w:tcPr>
            <w:tcW w:type="dxa" w:w="8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Sprint</w:t>
            </w:r>
          </w:p>
        </w:tc>
        <w:tc>
          <w:tcPr>
            <w:tcW w:type="dxa" w:w="21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Goal</w:t>
            </w:r>
          </w:p>
        </w:tc>
        <w:tc>
          <w:tcPr>
            <w:tcW w:type="dxa" w:w="306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Key deliverable</w:t>
            </w:r>
          </w:p>
        </w:tc>
        <w:tc>
          <w:tcPr>
            <w:tcW w:type="dxa" w:w="34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Exit criteria</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S0</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Foundation &amp; ingestion</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Funded book in the lake, governed</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Every funded deal queryable in silver; counts reconcile to Salesforce</w:t>
            </w:r>
          </w:p>
        </w:tc>
      </w:tr>
      <w:tr>
        <w:tc>
          <w:tcPr>
            <w:tcW w:type="dxa" w:w="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S1</w:t>
            </w:r>
          </w:p>
        </w:tc>
        <w:tc>
          <w:tcPr>
            <w:tcW w:type="dxa" w:w="21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Identity &amp; deal grain</w:t>
            </w:r>
          </w:p>
        </w:tc>
        <w:tc>
          <w:tcPr>
            <w:tcW w:type="dxa" w:w="30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Canonical merchant map + Deal table</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Repeat merchants linked; sample match accuracy meets threshold</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S2</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Features &amp; clock</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Merchant Gold table (features only)</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Clock outputs match a hand-checked sample; Feature Store registered</w:t>
            </w:r>
          </w:p>
        </w:tc>
      </w:tr>
      <w:tr>
        <w:tc>
          <w:tcPr>
            <w:tcW w:type="dxa" w:w="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S3</w:t>
            </w:r>
          </w:p>
        </w:tc>
        <w:tc>
          <w:tcPr>
            <w:tcW w:type="dxa" w:w="21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Classify the book</w:t>
            </w:r>
          </w:p>
        </w:tc>
        <w:tc>
          <w:tcPr>
            <w:tcW w:type="dxa" w:w="30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Rung + state + daily queue (no ML)</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Whole book classified; “unclassified” pile quantified; reconciles</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S4</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Activate &amp; measure</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Rung in Salesforce; Book Health views</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Floor consumes the queue; book-health scoreboard live</w:t>
            </w:r>
          </w:p>
        </w:tc>
      </w:tr>
      <w:tr>
        <w:tc>
          <w:tcPr>
            <w:tcW w:type="dxa" w:w="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S5</w:t>
            </w:r>
          </w:p>
        </w:tc>
        <w:tc>
          <w:tcPr>
            <w:tcW w:type="dxa" w:w="21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Offer Engine</w:t>
            </w:r>
          </w:p>
        </w:tc>
        <w:tc>
          <w:tcPr>
            <w:tcW w:type="dxa" w:w="30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Eligible offers per merchant</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Proactive scan produces offers; suitability + compliance gates wired</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S6</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Prediction</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p_alive, next-event, CLV on gold</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Models trained on real history; backtest sane; uncertainty surfaced</w:t>
            </w:r>
          </w:p>
        </w:tc>
      </w:tr>
      <w:tr>
        <w:tc>
          <w:tcPr>
            <w:tcW w:type="dxa" w:w="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S7</w:t>
            </w:r>
          </w:p>
        </w:tc>
        <w:tc>
          <w:tcPr>
            <w:tcW w:type="dxa" w:w="21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Agentic extraction</w:t>
            </w:r>
          </w:p>
        </w:tc>
        <w:tc>
          <w:tcPr>
            <w:tcW w:type="dxa" w:w="30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True positions/burden; default-cause sub-typing</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Statement Analyst + Data Steward upgrade classification accuracy; outputs feed gold</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S8</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Advisory comms + agents</w:t>
            </w:r>
          </w:p>
        </w:tc>
        <w:tc>
          <w:tcPr>
            <w:tcW w:type="dxa" w:w="30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Honest automated comms, value-first</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Composer + Structure Advisor; compliance gate enforced; value-to-ask tracked</w:t>
            </w:r>
          </w:p>
        </w:tc>
      </w:tr>
      <w:tr>
        <w:tc>
          <w:tcPr>
            <w:tcW w:type="dxa" w:w="8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S9+</w:t>
            </w:r>
          </w:p>
        </w:tc>
        <w:tc>
          <w:tcPr>
            <w:tcW w:type="dxa" w:w="21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Merchant app</w:t>
            </w:r>
          </w:p>
        </w:tc>
        <w:tc>
          <w:tcPr>
            <w:tcW w:type="dxa" w:w="30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Self-serve advisory front door</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Deferred until comms engagement proven</w:t>
            </w:r>
          </w:p>
        </w:tc>
      </w:tr>
    </w:tbl>
    <w:p>
      <w:pPr>
        <w:pBdr>
          <w:bottom w:val="single" w:color="B8860B" w:sz="6" w:space="1"/>
        </w:pBdr>
        <w:spacing w:after="160" w:before="80"/>
      </w:pPr>
    </w:p>
    <w:p>
      <w:pPr>
        <w:pStyle w:val="Heading1"/>
      </w:pPr>
      <w:r>
        <w:t xml:space="preserve">6. Sprint Detail</w:t>
      </w:r>
    </w:p>
    <w:p>
      <w:pPr>
        <w:pStyle w:val="Heading2"/>
      </w:pPr>
      <w:r>
        <w:t xml:space="preserve">Sprint 0 — Foundation &amp; Ingestion</w:t>
      </w:r>
    </w:p>
    <w:p>
      <w:pPr>
        <w:spacing w:after="160" w:line="276"/>
      </w:pPr>
      <w:r>
        <w:rPr>
          <w:b/>
          <w:bCs/>
          <w:color w:val="0F5132"/>
        </w:rPr>
        <w:t xml:space="preserve">Objective. </w:t>
      </w:r>
      <w:r>
        <w:t xml:space="preserve">Stand up the lakehouse and land the raw funded book, governed.</w:t>
      </w:r>
    </w:p>
    <w:p>
      <w:pPr>
        <w:spacing w:after="160" w:line="276"/>
      </w:pPr>
      <w:r>
        <w:rPr>
          <w:b/>
          <w:bCs/>
          <w:color w:val="0F5132"/>
        </w:rPr>
        <w:t xml:space="preserve">In scope.</w:t>
      </w:r>
    </w:p>
    <w:p>
      <w:pPr>
        <w:pStyle w:val="ListParagraph"/>
        <w:numPr>
          <w:ilvl w:val="0"/>
          <w:numId w:val="2"/>
        </w:numPr>
        <w:spacing w:after="90" w:line="264"/>
      </w:pPr>
      <w:r>
        <w:t xml:space="preserve">Lakeflow Connect: Salesforce → bronze with change-data-capture.</w:t>
      </w:r>
    </w:p>
    <w:p>
      <w:pPr>
        <w:pStyle w:val="ListParagraph"/>
        <w:numPr>
          <w:ilvl w:val="0"/>
          <w:numId w:val="2"/>
        </w:numPr>
        <w:spacing w:after="90" w:line="264"/>
      </w:pPr>
      <w:r>
        <w:t xml:space="preserve">Silver layer: cleaned, typed funded-deal records.</w:t>
      </w:r>
    </w:p>
    <w:p>
      <w:pPr>
        <w:pStyle w:val="ListParagraph"/>
        <w:numPr>
          <w:ilvl w:val="0"/>
          <w:numId w:val="2"/>
        </w:numPr>
        <w:spacing w:after="90" w:line="264"/>
      </w:pPr>
      <w:r>
        <w:t xml:space="preserve">Unity Catalog governance + lineage; repo scaffolding; CLAUDE.md.</w:t>
      </w:r>
    </w:p>
    <w:p>
      <w:pPr>
        <w:spacing w:after="160" w:line="276"/>
      </w:pPr>
      <w:r>
        <w:rPr>
          <w:b/>
          <w:bCs/>
          <w:color w:val="B8860B"/>
        </w:rPr>
        <w:t xml:space="preserve">Out of scope.</w:t>
      </w:r>
    </w:p>
    <w:p>
      <w:pPr>
        <w:pStyle w:val="ListParagraph"/>
        <w:numPr>
          <w:ilvl w:val="0"/>
          <w:numId w:val="2"/>
        </w:numPr>
        <w:spacing w:after="90" w:line="264"/>
      </w:pPr>
      <w:r>
        <w:t xml:space="preserve">No identity resolution, no features, no rung logic.</w:t>
      </w:r>
    </w:p>
    <w:p>
      <w:pPr>
        <w:pStyle w:val="ListParagraph"/>
        <w:numPr>
          <w:ilvl w:val="0"/>
          <w:numId w:val="2"/>
        </w:numPr>
        <w:spacing w:after="90" w:line="264"/>
      </w:pPr>
      <w:r>
        <w:t xml:space="preserve">No merchant-level table yet.</w:t>
      </w:r>
    </w:p>
    <w:p>
      <w:pPr>
        <w:spacing w:after="160" w:line="276"/>
      </w:pPr>
      <w:r>
        <w:rPr>
          <w:b/>
          <w:bCs/>
          <w:color w:val="0F5132"/>
        </w:rPr>
        <w:t xml:space="preserve">Deliverable. </w:t>
      </w:r>
      <w:r>
        <w:t xml:space="preserve">The complete funded book, queryable in a governed silver layer.</w:t>
      </w:r>
    </w:p>
    <w:p>
      <w:pPr>
        <w:spacing w:after="160" w:line="276"/>
      </w:pPr>
      <w:r>
        <w:rPr>
          <w:b/>
          <w:bCs/>
          <w:color w:val="0F5132"/>
        </w:rPr>
        <w:t xml:space="preserve">Definition of done. </w:t>
      </w:r>
      <w:r>
        <w:t xml:space="preserve">Row counts in silver reconcile to Salesforce; schema documented; a scheduled refresh runs end-to-end.</w:t>
      </w:r>
    </w:p>
    <w:p>
      <w:pPr>
        <w:spacing w:after="160" w:line="276"/>
      </w:pPr>
      <w:r>
        <w:rPr>
          <w:b/>
          <w:bCs/>
          <w:color w:val="1B6E55"/>
        </w:rPr>
        <w:t xml:space="preserve">Claude Code inputs. </w:t>
      </w:r>
      <w:r>
        <w:t xml:space="preserve">G1 audit results; Salesforce object/field map; Data Contract (Deal table); environment access.</w:t>
      </w:r>
    </w:p>
    <w:p>
      <w:pPr>
        <w:pStyle w:val="Heading2"/>
      </w:pPr>
      <w:r>
        <w:t xml:space="preserve">Sprint 1 — Identity Resolution &amp; Deal Table</w:t>
      </w:r>
    </w:p>
    <w:p>
      <w:pPr>
        <w:spacing w:after="160" w:line="276"/>
      </w:pPr>
      <w:r>
        <w:rPr>
          <w:b/>
          <w:bCs/>
          <w:color w:val="0F5132"/>
        </w:rPr>
        <w:t xml:space="preserve">Objective. </w:t>
      </w:r>
      <w:r>
        <w:t xml:space="preserve">Validate and extend the existing Merchant→Opportunity linkage, and build the transaction-grain Deal table.</w:t>
      </w:r>
    </w:p>
    <w:p>
      <w:pPr>
        <w:spacing w:after="160" w:line="276"/>
      </w:pPr>
      <w:r>
        <w:rPr>
          <w:b/>
          <w:bCs/>
          <w:color w:val="0F5132"/>
        </w:rPr>
        <w:t xml:space="preserve">In scope.</w:t>
      </w:r>
    </w:p>
    <w:p>
      <w:pPr>
        <w:pStyle w:val="ListParagraph"/>
        <w:numPr>
          <w:ilvl w:val="0"/>
          <w:numId w:val="2"/>
        </w:numPr>
        <w:spacing w:after="90" w:line="264"/>
      </w:pPr>
      <w:r>
        <w:t xml:space="preserve">Salesforce already groups Opportunities under a parent Merchant object — validate and extend this rather than resolving identity from scratch.</w:t>
      </w:r>
    </w:p>
    <w:p>
      <w:pPr>
        <w:pStyle w:val="ListParagraph"/>
        <w:numPr>
          <w:ilvl w:val="0"/>
          <w:numId w:val="2"/>
        </w:numPr>
        <w:spacing w:after="90" w:line="264"/>
      </w:pPr>
      <w:r>
        <w:t xml:space="preserve">Entity resolution to catch merchants NOT already linked (name + EIN + address + principal; reuse AATM-style matching).</w:t>
      </w:r>
    </w:p>
    <w:p>
      <w:pPr>
        <w:pStyle w:val="ListParagraph"/>
        <w:numPr>
          <w:ilvl w:val="0"/>
          <w:numId w:val="2"/>
        </w:numPr>
        <w:spacing w:after="90" w:line="264"/>
      </w:pPr>
      <w:r>
        <w:t xml:space="preserve">Build the Deal table per the contract; link renewals/buyouts to prior deals (is_renewal_of).</w:t>
      </w:r>
    </w:p>
    <w:p>
      <w:pPr>
        <w:pStyle w:val="ListParagraph"/>
        <w:numPr>
          <w:ilvl w:val="0"/>
          <w:numId w:val="2"/>
        </w:numPr>
        <w:spacing w:after="90" w:line="264"/>
      </w:pPr>
      <w:r>
        <w:t xml:space="preserve">Ingest Opportunity Field History as an event source (Stage transitions, timestamps) to seed the event log and survival timing.</w:t>
      </w:r>
    </w:p>
    <w:p>
      <w:pPr>
        <w:spacing w:after="160" w:line="276"/>
      </w:pPr>
      <w:r>
        <w:rPr>
          <w:b/>
          <w:bCs/>
          <w:color w:val="B8860B"/>
        </w:rPr>
        <w:t xml:space="preserve">Out of scope.</w:t>
      </w:r>
    </w:p>
    <w:p>
      <w:pPr>
        <w:pStyle w:val="ListParagraph"/>
        <w:numPr>
          <w:ilvl w:val="0"/>
          <w:numId w:val="2"/>
        </w:numPr>
        <w:spacing w:after="90" w:line="264"/>
      </w:pPr>
      <w:r>
        <w:t xml:space="preserve">No derived features or burden/clock math yet.</w:t>
      </w:r>
    </w:p>
    <w:p>
      <w:pPr>
        <w:pStyle w:val="ListParagraph"/>
        <w:numPr>
          <w:ilvl w:val="0"/>
          <w:numId w:val="2"/>
        </w:numPr>
        <w:spacing w:after="90" w:line="264"/>
      </w:pPr>
      <w:r>
        <w:t xml:space="preserve">No rung classification.</w:t>
      </w:r>
    </w:p>
    <w:p>
      <w:pPr>
        <w:spacing w:after="160" w:line="276"/>
      </w:pPr>
      <w:r>
        <w:rPr>
          <w:b/>
          <w:bCs/>
          <w:color w:val="0F5132"/>
        </w:rPr>
        <w:t xml:space="preserve">Deliverable. </w:t>
      </w:r>
      <w:r>
        <w:t xml:space="preserve">A validated canonical merchant identity map and a populated Deal table, with funding-event history seeded.</w:t>
      </w:r>
    </w:p>
    <w:p>
      <w:pPr>
        <w:spacing w:after="160" w:line="276"/>
      </w:pPr>
      <w:r>
        <w:rPr>
          <w:b/>
          <w:bCs/>
          <w:color w:val="0F5132"/>
        </w:rPr>
        <w:t xml:space="preserve">Definition of done. </w:t>
      </w:r>
      <w:r>
        <w:t xml:space="preserve">Existing linkage validated; unlinked repeat merchants resolved; a hand-audited sample meets the agreed match-accuracy threshold; renewal chains resolve.</w:t>
      </w:r>
    </w:p>
    <w:p>
      <w:pPr>
        <w:spacing w:after="160" w:line="276"/>
      </w:pPr>
      <w:r>
        <w:rPr>
          <w:b/>
          <w:bCs/>
          <w:color w:val="1B6E55"/>
        </w:rPr>
        <w:t xml:space="preserve">Claude Code inputs. </w:t>
      </w:r>
      <w:r>
        <w:t xml:space="preserve">Data Contract (Deal table + identity fields); real SF field names; matching rules; a labeled sample for accuracy checking.</w:t>
      </w:r>
    </w:p>
    <w:p>
      <w:pPr>
        <w:pStyle w:val="Heading2"/>
      </w:pPr>
      <w:r>
        <w:t xml:space="preserve">Sprint 2 — Feature Layer &amp; Amortization Clock</w:t>
      </w:r>
    </w:p>
    <w:p>
      <w:pPr>
        <w:spacing w:after="160" w:line="276"/>
      </w:pPr>
      <w:r>
        <w:rPr>
          <w:b/>
          <w:bCs/>
          <w:color w:val="0F5132"/>
        </w:rPr>
        <w:t xml:space="preserve">Objective. </w:t>
      </w:r>
      <w:r>
        <w:t xml:space="preserve">Compute the derived merchant-level features, including the deterministic eligibility clock.</w:t>
      </w:r>
    </w:p>
    <w:p>
      <w:pPr>
        <w:spacing w:after="160" w:line="276"/>
      </w:pPr>
      <w:r>
        <w:rPr>
          <w:b/>
          <w:bCs/>
          <w:color w:val="0F5132"/>
        </w:rPr>
        <w:t xml:space="preserve">In scope.</w:t>
      </w:r>
    </w:p>
    <w:p>
      <w:pPr>
        <w:pStyle w:val="ListParagraph"/>
        <w:numPr>
          <w:ilvl w:val="0"/>
          <w:numId w:val="2"/>
        </w:numPr>
        <w:spacing w:after="90" w:line="264"/>
      </w:pPr>
      <w:r>
        <w:t xml:space="preserve">Implement the confirmed clock math (G2): balance, paydown %, eligible date.</w:t>
      </w:r>
    </w:p>
    <w:p>
      <w:pPr>
        <w:pStyle w:val="ListParagraph"/>
        <w:numPr>
          <w:ilvl w:val="0"/>
          <w:numId w:val="2"/>
        </w:numPr>
        <w:spacing w:after="90" w:line="264"/>
      </w:pPr>
      <w:r>
        <w:t xml:space="preserve">Compute burden ratio, factor/net trends, intervals, position counts, RFM base.</w:t>
      </w:r>
    </w:p>
    <w:p>
      <w:pPr>
        <w:pStyle w:val="ListParagraph"/>
        <w:numPr>
          <w:ilvl w:val="0"/>
          <w:numId w:val="2"/>
        </w:numPr>
        <w:spacing w:after="90" w:line="264"/>
      </w:pPr>
      <w:r>
        <w:t xml:space="preserve">Build and register the Merchant Gold table as a Feature Store table (features only).</w:t>
      </w:r>
    </w:p>
    <w:p>
      <w:pPr>
        <w:spacing w:after="160" w:line="276"/>
      </w:pPr>
      <w:r>
        <w:rPr>
          <w:b/>
          <w:bCs/>
          <w:color w:val="B8860B"/>
        </w:rPr>
        <w:t xml:space="preserve">Out of scope.</w:t>
      </w:r>
    </w:p>
    <w:p>
      <w:pPr>
        <w:pStyle w:val="ListParagraph"/>
        <w:numPr>
          <w:ilvl w:val="0"/>
          <w:numId w:val="2"/>
        </w:numPr>
        <w:spacing w:after="90" w:line="264"/>
      </w:pPr>
      <w:r>
        <w:t xml:space="preserve">No rung assignment yet (Sprint 3).</w:t>
      </w:r>
    </w:p>
    <w:p>
      <w:pPr>
        <w:pStyle w:val="ListParagraph"/>
        <w:numPr>
          <w:ilvl w:val="0"/>
          <w:numId w:val="2"/>
        </w:numPr>
        <w:spacing w:after="90" w:line="264"/>
      </w:pPr>
      <w:r>
        <w:t xml:space="preserve">No prediction model outputs (Sprint 6).</w:t>
      </w:r>
    </w:p>
    <w:p>
      <w:pPr>
        <w:spacing w:after="160" w:line="276"/>
      </w:pPr>
      <w:r>
        <w:rPr>
          <w:b/>
          <w:bCs/>
          <w:color w:val="0F5132"/>
        </w:rPr>
        <w:t xml:space="preserve">Deliverable. </w:t>
      </w:r>
      <w:r>
        <w:t xml:space="preserve">The Merchant Gold table populated with all derived features and clock outputs.</w:t>
      </w:r>
    </w:p>
    <w:p>
      <w:pPr>
        <w:spacing w:after="160" w:line="276"/>
      </w:pPr>
      <w:r>
        <w:rPr>
          <w:b/>
          <w:bCs/>
          <w:color w:val="0F5132"/>
        </w:rPr>
        <w:t xml:space="preserve">Definition of done. </w:t>
      </w:r>
      <w:r>
        <w:t xml:space="preserve">Clock and burden outputs match a hand-checked sample within tolerance; Feature Store registered; point-in-time correctness verified.</w:t>
      </w:r>
    </w:p>
    <w:p>
      <w:pPr>
        <w:spacing w:after="160" w:line="276"/>
      </w:pPr>
      <w:r>
        <w:rPr>
          <w:b/>
          <w:bCs/>
          <w:color w:val="1B6E55"/>
        </w:rPr>
        <w:t xml:space="preserve">Claude Code inputs. </w:t>
      </w:r>
      <w:r>
        <w:t xml:space="preserve">G2 clock-math spec; Data Contract (Merchant Gold — identity, position/burden, RFM sections).</w:t>
      </w:r>
    </w:p>
    <w:p>
      <w:pPr>
        <w:pStyle w:val="Heading2"/>
      </w:pPr>
      <w:r>
        <w:t xml:space="preserve">Sprint 3 — Rules-Based Rung Classifier + State Machine</w:t>
      </w:r>
    </w:p>
    <w:p>
      <w:pPr>
        <w:spacing w:after="160" w:line="276"/>
      </w:pPr>
      <w:r>
        <w:rPr>
          <w:b/>
          <w:bCs/>
          <w:color w:val="0F5132"/>
        </w:rPr>
        <w:t xml:space="preserve">Objective. </w:t>
      </w:r>
      <w:r>
        <w:t xml:space="preserve">Classify the entire book onto rungs and stand up the daily action queue — with zero ML. The first end-to-end valuable deliverable.</w:t>
      </w:r>
    </w:p>
    <w:p>
      <w:pPr>
        <w:spacing w:after="160" w:line="276"/>
      </w:pPr>
      <w:r>
        <w:rPr>
          <w:b/>
          <w:bCs/>
          <w:color w:val="0F5132"/>
        </w:rPr>
        <w:t xml:space="preserve">In scope.</w:t>
      </w:r>
    </w:p>
    <w:p>
      <w:pPr>
        <w:pStyle w:val="ListParagraph"/>
        <w:numPr>
          <w:ilvl w:val="0"/>
          <w:numId w:val="2"/>
        </w:numPr>
        <w:spacing w:after="90" w:line="264"/>
      </w:pPr>
      <w:r>
        <w:t xml:space="preserve">Rung engine: waterfall-with-overrides per G3; emit rung, confidence, missing_signals, direction.</w:t>
      </w:r>
    </w:p>
    <w:p>
      <w:pPr>
        <w:pStyle w:val="ListParagraph"/>
        <w:numPr>
          <w:ilvl w:val="0"/>
          <w:numId w:val="2"/>
        </w:numPr>
        <w:spacing w:after="90" w:line="264"/>
      </w:pPr>
      <w:r>
        <w:t xml:space="preserve">State machine: clock-running / approaching / in-market / renewed / lost-winback; named plays + SLA fields.</w:t>
      </w:r>
    </w:p>
    <w:p>
      <w:pPr>
        <w:pStyle w:val="ListParagraph"/>
        <w:numPr>
          <w:ilvl w:val="0"/>
          <w:numId w:val="2"/>
        </w:numPr>
        <w:spacing w:after="90" w:line="264"/>
      </w:pPr>
      <w:r>
        <w:t xml:space="preserve">Event log (append-only) capturing classifications, transitions, plays.</w:t>
      </w:r>
    </w:p>
    <w:p>
      <w:pPr>
        <w:spacing w:after="160" w:line="276"/>
      </w:pPr>
      <w:r>
        <w:rPr>
          <w:b/>
          <w:bCs/>
          <w:color w:val="B8860B"/>
        </w:rPr>
        <w:t xml:space="preserve">Out of scope.</w:t>
      </w:r>
    </w:p>
    <w:p>
      <w:pPr>
        <w:pStyle w:val="ListParagraph"/>
        <w:numPr>
          <w:ilvl w:val="0"/>
          <w:numId w:val="2"/>
        </w:numPr>
        <w:spacing w:after="90" w:line="264"/>
      </w:pPr>
      <w:r>
        <w:t xml:space="preserve">No reverse ETL to Salesforce yet (Sprint 4).</w:t>
      </w:r>
    </w:p>
    <w:p>
      <w:pPr>
        <w:pStyle w:val="ListParagraph"/>
        <w:numPr>
          <w:ilvl w:val="0"/>
          <w:numId w:val="2"/>
        </w:numPr>
        <w:spacing w:after="90" w:line="264"/>
      </w:pPr>
      <w:r>
        <w:t xml:space="preserve">No offers, predictions, or comms.</w:t>
      </w:r>
    </w:p>
    <w:p>
      <w:pPr>
        <w:spacing w:after="160" w:line="276"/>
      </w:pPr>
      <w:r>
        <w:rPr>
          <w:b/>
          <w:bCs/>
          <w:color w:val="0F5132"/>
        </w:rPr>
        <w:t xml:space="preserve">Deliverable. </w:t>
      </w:r>
      <w:r>
        <w:t xml:space="preserve">Every merchant classified onto a rung with a state, a play, and a logged history; a generated daily queue.</w:t>
      </w:r>
    </w:p>
    <w:p>
      <w:pPr>
        <w:spacing w:after="160" w:line="276"/>
      </w:pPr>
      <w:r>
        <w:rPr>
          <w:b/>
          <w:bCs/>
          <w:color w:val="0F5132"/>
        </w:rPr>
        <w:t xml:space="preserve">Definition of done. </w:t>
      </w:r>
      <w:r>
        <w:t xml:space="preserve">Classifier runs over the whole book; the unclassified pile is quantified and explained by missing_signals; transitions log correctly; output reconciles.</w:t>
      </w:r>
    </w:p>
    <w:p>
      <w:pPr>
        <w:spacing w:after="160" w:line="276"/>
      </w:pPr>
      <w:r>
        <w:rPr>
          <w:b/>
          <w:bCs/>
          <w:color w:val="1B6E55"/>
        </w:rPr>
        <w:t xml:space="preserve">Claude Code inputs. </w:t>
      </w:r>
      <w:r>
        <w:t xml:space="preserve">G3 rung-rules spec; Data Contract (rung/state + event log sections).</w:t>
      </w:r>
    </w:p>
    <w:p>
      <w:pPr>
        <w:pStyle w:val="Heading2"/>
      </w:pPr>
      <w:r>
        <w:t xml:space="preserve">Sprint 4 — Activation to Salesforce + Book Health</w:t>
      </w:r>
    </w:p>
    <w:p>
      <w:pPr>
        <w:spacing w:after="160" w:line="276"/>
      </w:pPr>
      <w:r>
        <w:rPr>
          <w:b/>
          <w:bCs/>
          <w:color w:val="0F5132"/>
        </w:rPr>
        <w:t xml:space="preserve">Objective. </w:t>
      </w:r>
      <w:r>
        <w:t xml:space="preserve">Put the intelligence in front of reps and management.</w:t>
      </w:r>
    </w:p>
    <w:p>
      <w:pPr>
        <w:spacing w:after="160" w:line="276"/>
      </w:pPr>
      <w:r>
        <w:rPr>
          <w:b/>
          <w:bCs/>
          <w:color w:val="0F5132"/>
        </w:rPr>
        <w:t xml:space="preserve">In scope.</w:t>
      </w:r>
    </w:p>
    <w:p>
      <w:pPr>
        <w:pStyle w:val="ListParagraph"/>
        <w:numPr>
          <w:ilvl w:val="0"/>
          <w:numId w:val="2"/>
        </w:numPr>
        <w:spacing w:after="90" w:line="264"/>
      </w:pPr>
      <w:r>
        <w:t xml:space="preserve">Reverse ETL: write rung, direction, next-action, play back to Salesforce (Lakebase or equivalent).</w:t>
      </w:r>
    </w:p>
    <w:p>
      <w:pPr>
        <w:pStyle w:val="ListParagraph"/>
        <w:numPr>
          <w:ilvl w:val="0"/>
          <w:numId w:val="2"/>
        </w:numPr>
        <w:spacing w:after="90" w:line="264"/>
      </w:pPr>
      <w:r>
        <w:t xml:space="preserve">Portfolio Analytics / Book Health: read-only aggregation over gold + transition history.</w:t>
      </w:r>
    </w:p>
    <w:p>
      <w:pPr>
        <w:pStyle w:val="ListParagraph"/>
        <w:numPr>
          <w:ilvl w:val="0"/>
          <w:numId w:val="2"/>
        </w:numPr>
        <w:spacing w:after="90" w:line="264"/>
      </w:pPr>
      <w:r>
        <w:t xml:space="preserve">Stand up the three views: book health, renewal performance, leading indicators.</w:t>
      </w:r>
    </w:p>
    <w:p>
      <w:pPr>
        <w:spacing w:after="160" w:line="276"/>
      </w:pPr>
      <w:r>
        <w:rPr>
          <w:b/>
          <w:bCs/>
          <w:color w:val="B8860B"/>
        </w:rPr>
        <w:t xml:space="preserve">Out of scope.</w:t>
      </w:r>
    </w:p>
    <w:p>
      <w:pPr>
        <w:pStyle w:val="ListParagraph"/>
        <w:numPr>
          <w:ilvl w:val="0"/>
          <w:numId w:val="2"/>
        </w:numPr>
        <w:spacing w:after="90" w:line="264"/>
      </w:pPr>
      <w:r>
        <w:t xml:space="preserve">No merchant-facing surface (that is the app, S9+).</w:t>
      </w:r>
    </w:p>
    <w:p>
      <w:pPr>
        <w:pStyle w:val="ListParagraph"/>
        <w:numPr>
          <w:ilvl w:val="0"/>
          <w:numId w:val="2"/>
        </w:numPr>
        <w:spacing w:after="90" w:line="264"/>
      </w:pPr>
      <w:r>
        <w:t xml:space="preserve">No automated outbound comms yet (S8).</w:t>
      </w:r>
    </w:p>
    <w:p>
      <w:pPr>
        <w:spacing w:after="160" w:line="276"/>
      </w:pPr>
      <w:r>
        <w:rPr>
          <w:b/>
          <w:bCs/>
          <w:color w:val="0F5132"/>
        </w:rPr>
        <w:t xml:space="preserve">Deliverable. </w:t>
      </w:r>
      <w:r>
        <w:t xml:space="preserve">Reps see each merchant’s rung and next action inside Salesforce; management sees the book-health scoreboard.</w:t>
      </w:r>
    </w:p>
    <w:p>
      <w:pPr>
        <w:spacing w:after="160" w:line="276"/>
      </w:pPr>
      <w:r>
        <w:rPr>
          <w:b/>
          <w:bCs/>
          <w:color w:val="0F5132"/>
        </w:rPr>
        <w:t xml:space="preserve">Definition of done. </w:t>
      </w:r>
      <w:r>
        <w:t xml:space="preserve">Floor is consuming the daily queue in their existing tool; book-health metrics populate and trend; SLAs visible.</w:t>
      </w:r>
    </w:p>
    <w:p>
      <w:pPr>
        <w:spacing w:after="160" w:line="276"/>
      </w:pPr>
      <w:r>
        <w:rPr>
          <w:b/>
          <w:bCs/>
          <w:color w:val="1B6E55"/>
        </w:rPr>
        <w:t xml:space="preserve">Claude Code inputs. </w:t>
      </w:r>
      <w:r>
        <w:t xml:space="preserve">Data Contract (Book Health Metrics); Salesforce write-back field map; reverse-ETL target.</w:t>
      </w:r>
    </w:p>
    <w:p>
      <w:pPr>
        <w:pStyle w:val="Heading2"/>
      </w:pPr>
      <w:r>
        <w:t xml:space="preserve">Sprint 5 — Offer Engine (Proactive)</w:t>
      </w:r>
    </w:p>
    <w:p>
      <w:pPr>
        <w:spacing w:after="160" w:line="276"/>
      </w:pPr>
      <w:r>
        <w:rPr>
          <w:b/>
          <w:bCs/>
          <w:color w:val="0F5132"/>
        </w:rPr>
        <w:t xml:space="preserve">Objective. </w:t>
      </w:r>
      <w:r>
        <w:t xml:space="preserve">Reuse the existing funder-criteria dataset and routing engine, run proactively against the book, to answer “what can we offer?”</w:t>
      </w:r>
    </w:p>
    <w:p>
      <w:pPr>
        <w:spacing w:after="160" w:line="276"/>
      </w:pPr>
      <w:r>
        <w:rPr>
          <w:b/>
          <w:bCs/>
          <w:color w:val="0F5132"/>
        </w:rPr>
        <w:t xml:space="preserve">In scope.</w:t>
      </w:r>
    </w:p>
    <w:p>
      <w:pPr>
        <w:pStyle w:val="ListParagraph"/>
        <w:numPr>
          <w:ilvl w:val="0"/>
          <w:numId w:val="2"/>
        </w:numPr>
        <w:spacing w:after="90" w:line="264"/>
      </w:pPr>
      <w:r>
        <w:t xml:space="preserve">Invoke the existing routing logic on a cadence against the funded book.</w:t>
      </w:r>
    </w:p>
    <w:p>
      <w:pPr>
        <w:pStyle w:val="ListParagraph"/>
        <w:numPr>
          <w:ilvl w:val="0"/>
          <w:numId w:val="2"/>
        </w:numPr>
        <w:spacing w:after="90" w:line="264"/>
      </w:pPr>
      <w:r>
        <w:t xml:space="preserve">Match profile + computed eligibility to funder criteria; write eligible_offer_types, matched_funders, max_sustainable_advance.</w:t>
      </w:r>
    </w:p>
    <w:p>
      <w:pPr>
        <w:pStyle w:val="ListParagraph"/>
        <w:numPr>
          <w:ilvl w:val="0"/>
          <w:numId w:val="2"/>
        </w:numPr>
        <w:spacing w:after="90" w:line="264"/>
      </w:pPr>
      <w:r>
        <w:t xml:space="preserve">Wire the suitability and compliance gates (engine proposes; advisory/compliance dispose).</w:t>
      </w:r>
    </w:p>
    <w:p>
      <w:pPr>
        <w:spacing w:after="160" w:line="276"/>
      </w:pPr>
      <w:r>
        <w:rPr>
          <w:b/>
          <w:bCs/>
          <w:color w:val="B8860B"/>
        </w:rPr>
        <w:t xml:space="preserve">Out of scope.</w:t>
      </w:r>
    </w:p>
    <w:p>
      <w:pPr>
        <w:pStyle w:val="ListParagraph"/>
        <w:numPr>
          <w:ilvl w:val="0"/>
          <w:numId w:val="2"/>
        </w:numPr>
        <w:spacing w:after="90" w:line="264"/>
      </w:pPr>
      <w:r>
        <w:t xml:space="preserve">No rebuild of funder criteria or routing logic — reuse only.</w:t>
      </w:r>
    </w:p>
    <w:p>
      <w:pPr>
        <w:pStyle w:val="ListParagraph"/>
        <w:numPr>
          <w:ilvl w:val="0"/>
          <w:numId w:val="2"/>
        </w:numPr>
        <w:spacing w:after="90" w:line="264"/>
      </w:pPr>
      <w:r>
        <w:t xml:space="preserve">No outbound delivery yet (S7).</w:t>
      </w:r>
    </w:p>
    <w:p>
      <w:pPr>
        <w:spacing w:after="160" w:line="276"/>
      </w:pPr>
      <w:r>
        <w:rPr>
          <w:b/>
          <w:bCs/>
          <w:color w:val="0F5132"/>
        </w:rPr>
        <w:t xml:space="preserve">Deliverable. </w:t>
      </w:r>
      <w:r>
        <w:t xml:space="preserve">Each eligible merchant carries a current, gated set of credible offer options.</w:t>
      </w:r>
    </w:p>
    <w:p>
      <w:pPr>
        <w:spacing w:after="160" w:line="276"/>
      </w:pPr>
      <w:r>
        <w:rPr>
          <w:b/>
          <w:bCs/>
          <w:color w:val="0F5132"/>
        </w:rPr>
        <w:t xml:space="preserve">Definition of done. </w:t>
      </w:r>
      <w:r>
        <w:t xml:space="preserve">Proactive scan produces offers that match the existing routing engine’s results; suitability and compliance gates demonstrably block unsuitable/ungated offers.</w:t>
      </w:r>
    </w:p>
    <w:p>
      <w:pPr>
        <w:spacing w:after="160" w:line="276"/>
      </w:pPr>
      <w:r>
        <w:rPr>
          <w:b/>
          <w:bCs/>
          <w:color w:val="1B6E55"/>
        </w:rPr>
        <w:t xml:space="preserve">Claude Code inputs. </w:t>
      </w:r>
      <w:r>
        <w:t xml:space="preserve">Offer Engine Integration sheet; access to existing funder-criteria dataset + routing engine.</w:t>
      </w:r>
    </w:p>
    <w:p>
      <w:pPr>
        <w:pStyle w:val="Heading2"/>
      </w:pPr>
      <w:r>
        <w:t xml:space="preserve">Sprint 6 — Prediction Models</w:t>
      </w:r>
    </w:p>
    <w:p>
      <w:pPr>
        <w:spacing w:after="160" w:line="276"/>
      </w:pPr>
      <w:r>
        <w:rPr>
          <w:b/>
          <w:bCs/>
          <w:color w:val="0F5132"/>
        </w:rPr>
        <w:t xml:space="preserve">Objective. </w:t>
      </w:r>
      <w:r>
        <w:t xml:space="preserve">Add the demand-clock and defection signals on top of the validated feature table.</w:t>
      </w:r>
    </w:p>
    <w:p>
      <w:pPr>
        <w:spacing w:after="160" w:line="276"/>
      </w:pPr>
      <w:r>
        <w:rPr>
          <w:b/>
          <w:bCs/>
          <w:color w:val="0F5132"/>
        </w:rPr>
        <w:t xml:space="preserve">In scope.</w:t>
      </w:r>
    </w:p>
    <w:p>
      <w:pPr>
        <w:pStyle w:val="ListParagraph"/>
        <w:numPr>
          <w:ilvl w:val="0"/>
          <w:numId w:val="2"/>
        </w:numPr>
        <w:spacing w:after="90" w:line="264"/>
      </w:pPr>
      <w:r>
        <w:t xml:space="preserve">RFM → BG/NBD + Gamma-Gamma (PyMC-Marketing): p_alive, expected events, CLV with NPV.</w:t>
      </w:r>
    </w:p>
    <w:p>
      <w:pPr>
        <w:pStyle w:val="ListParagraph"/>
        <w:numPr>
          <w:ilvl w:val="0"/>
          <w:numId w:val="2"/>
        </w:numPr>
        <w:spacing w:after="90" w:line="264"/>
      </w:pPr>
      <w:r>
        <w:t xml:space="preserve">Cox proportional hazards (lifelines): time-to-event with covariates and censoring.</w:t>
      </w:r>
    </w:p>
    <w:p>
      <w:pPr>
        <w:pStyle w:val="ListParagraph"/>
        <w:numPr>
          <w:ilvl w:val="0"/>
          <w:numId w:val="2"/>
        </w:numPr>
        <w:spacing w:after="90" w:line="264"/>
      </w:pPr>
      <w:r>
        <w:t xml:space="preserve">MLflow tracking + Model Serving with inference tables (event log + audit in one).</w:t>
      </w:r>
    </w:p>
    <w:p>
      <w:pPr>
        <w:spacing w:after="160" w:line="276"/>
      </w:pPr>
      <w:r>
        <w:rPr>
          <w:b/>
          <w:bCs/>
          <w:color w:val="B8860B"/>
        </w:rPr>
        <w:t xml:space="preserve">Out of scope.</w:t>
      </w:r>
    </w:p>
    <w:p>
      <w:pPr>
        <w:pStyle w:val="ListParagraph"/>
        <w:numPr>
          <w:ilvl w:val="0"/>
          <w:numId w:val="2"/>
        </w:numPr>
        <w:spacing w:after="90" w:line="264"/>
      </w:pPr>
      <w:r>
        <w:t xml:space="preserve">No new feature engineering beyond the contract.</w:t>
      </w:r>
    </w:p>
    <w:p>
      <w:pPr>
        <w:pStyle w:val="ListParagraph"/>
        <w:numPr>
          <w:ilvl w:val="0"/>
          <w:numId w:val="2"/>
        </w:numPr>
        <w:spacing w:after="90" w:line="264"/>
      </w:pPr>
      <w:r>
        <w:t xml:space="preserve">Distressed timing stays signal-driven, not model-driven.</w:t>
      </w:r>
    </w:p>
    <w:p>
      <w:pPr>
        <w:spacing w:after="160" w:line="276"/>
      </w:pPr>
      <w:r>
        <w:rPr>
          <w:b/>
          <w:bCs/>
          <w:color w:val="0F5132"/>
        </w:rPr>
        <w:t xml:space="preserve">Deliverable. </w:t>
      </w:r>
      <w:r>
        <w:t xml:space="preserve">Prediction outputs written to the gold table; the daily queue prioritizes by them.</w:t>
      </w:r>
    </w:p>
    <w:p>
      <w:pPr>
        <w:spacing w:after="160" w:line="276"/>
      </w:pPr>
      <w:r>
        <w:rPr>
          <w:b/>
          <w:bCs/>
          <w:color w:val="0F5132"/>
        </w:rPr>
        <w:t xml:space="preserve">Definition of done. </w:t>
      </w:r>
      <w:r>
        <w:t xml:space="preserve">Models trained on real renewal history; backtest produces sane, explainable results; prediction_confidence (uncertainty) surfaced and used to frame advice.</w:t>
      </w:r>
    </w:p>
    <w:p>
      <w:pPr>
        <w:spacing w:after="160" w:line="276"/>
      </w:pPr>
      <w:r>
        <w:rPr>
          <w:b/>
          <w:bCs/>
          <w:color w:val="1B6E55"/>
        </w:rPr>
        <w:t xml:space="preserve">Claude Code inputs. </w:t>
      </w:r>
      <w:r>
        <w:t xml:space="preserve">Prediction Mapping sheet; validated Merchant Gold + Event Log history from S3.</w:t>
      </w:r>
    </w:p>
    <w:p>
      <w:pPr>
        <w:pStyle w:val="Heading2"/>
      </w:pPr>
      <w:r>
        <w:t xml:space="preserve">Sprint 7 — Agentic Extraction — Statement Analyst + Data Steward</w:t>
      </w:r>
    </w:p>
    <w:p>
      <w:pPr>
        <w:spacing w:after="160" w:line="276"/>
      </w:pPr>
      <w:r>
        <w:rPr>
          <w:b/>
          <w:bCs/>
          <w:color w:val="0F5132"/>
        </w:rPr>
        <w:t xml:space="preserve">Objective. </w:t>
      </w:r>
      <w:r>
        <w:t xml:space="preserve">Introduce the first agents to recover signals the deterministic spine cannot — true positions/burden from bank statements, and default-cause from free-text. Agents extract; the spine still computes.</w:t>
      </w:r>
    </w:p>
    <w:p>
      <w:pPr>
        <w:spacing w:after="160" w:line="276"/>
      </w:pPr>
      <w:r>
        <w:rPr>
          <w:b/>
          <w:bCs/>
          <w:color w:val="0F5132"/>
        </w:rPr>
        <w:t xml:space="preserve">In scope.</w:t>
      </w:r>
    </w:p>
    <w:p>
      <w:pPr>
        <w:pStyle w:val="ListParagraph"/>
        <w:numPr>
          <w:ilvl w:val="0"/>
          <w:numId w:val="2"/>
        </w:numPr>
        <w:spacing w:after="90" w:line="264"/>
      </w:pPr>
      <w:r>
        <w:t xml:space="preserve">Statement Analyst agent: OCR + transaction-line classification of bank statements to recover true concurrent positions and total debit burden (including other funders). Output feeds the deterministic position count and burden ratio.</w:t>
      </w:r>
    </w:p>
    <w:p>
      <w:pPr>
        <w:pStyle w:val="ListParagraph"/>
        <w:numPr>
          <w:ilvl w:val="0"/>
          <w:numId w:val="2"/>
        </w:numPr>
        <w:spacing w:after="90" w:line="264"/>
      </w:pPr>
      <w:r>
        <w:t xml:space="preserve">Data Steward agent: classify default-cause from Notes (true-default / early-payoff / restructured), upgrading the interim 'unknown' routing; flag date contradictions and anomalies for review.</w:t>
      </w:r>
    </w:p>
    <w:p>
      <w:pPr>
        <w:pStyle w:val="ListParagraph"/>
        <w:numPr>
          <w:ilvl w:val="0"/>
          <w:numId w:val="2"/>
        </w:numPr>
        <w:spacing w:after="90" w:line="264"/>
      </w:pPr>
      <w:r>
        <w:t xml:space="preserve">All agent actions grounded in source records and logged to the event log; agents call deterministic tools, never recompute the spine.</w:t>
      </w:r>
    </w:p>
    <w:p>
      <w:pPr>
        <w:spacing w:after="160" w:line="276"/>
      </w:pPr>
      <w:r>
        <w:rPr>
          <w:b/>
          <w:bCs/>
          <w:color w:val="B8860B"/>
        </w:rPr>
        <w:t xml:space="preserve">Out of scope.</w:t>
      </w:r>
    </w:p>
    <w:p>
      <w:pPr>
        <w:pStyle w:val="ListParagraph"/>
        <w:numPr>
          <w:ilvl w:val="0"/>
          <w:numId w:val="2"/>
        </w:numPr>
        <w:spacing w:after="90" w:line="264"/>
      </w:pPr>
      <w:r>
        <w:t xml:space="preserve">No agent touches the clock, classifier, or compliance math.</w:t>
      </w:r>
    </w:p>
    <w:p>
      <w:pPr>
        <w:pStyle w:val="ListParagraph"/>
        <w:numPr>
          <w:ilvl w:val="0"/>
          <w:numId w:val="2"/>
        </w:numPr>
        <w:spacing w:after="90" w:line="264"/>
      </w:pPr>
      <w:r>
        <w:t xml:space="preserve">No live/current positions yet (statements are funding-moment; live truth is the app, S9+).</w:t>
      </w:r>
    </w:p>
    <w:p>
      <w:pPr>
        <w:spacing w:after="160" w:line="276"/>
      </w:pPr>
      <w:r>
        <w:rPr>
          <w:b/>
          <w:bCs/>
          <w:color w:val="0F5132"/>
        </w:rPr>
        <w:t xml:space="preserve">Deliverable. </w:t>
      </w:r>
      <w:r>
        <w:t xml:space="preserve">Sharper Serial detection and burden (true positions) and resolved default sub-types feeding the lifecycle gate.</w:t>
      </w:r>
    </w:p>
    <w:p>
      <w:pPr>
        <w:spacing w:after="160" w:line="276"/>
      </w:pPr>
      <w:r>
        <w:rPr>
          <w:b/>
          <w:bCs/>
          <w:color w:val="0F5132"/>
        </w:rPr>
        <w:t xml:space="preserve">Definition of done. </w:t>
      </w:r>
      <w:r>
        <w:t xml:space="preserve">Statement parsing meets an agreed extraction-accuracy threshold on a labeled sample; default sub-typing validated against known cases (e.g. Starr); outputs write to gold and re-run classification measurably improves it.</w:t>
      </w:r>
    </w:p>
    <w:p>
      <w:pPr>
        <w:spacing w:after="160" w:line="276"/>
      </w:pPr>
      <w:r>
        <w:rPr>
          <w:b/>
          <w:bCs/>
          <w:color w:val="1B6E55"/>
        </w:rPr>
        <w:t xml:space="preserve">Claude Code inputs. </w:t>
      </w:r>
      <w:r>
        <w:t xml:space="preserve">Framework 5.9 (agentic layer); Appendix B (position staging, default routing); bank statements from the Documents tab; a labeled accuracy sample.</w:t>
      </w:r>
    </w:p>
    <w:p>
      <w:pPr>
        <w:pStyle w:val="Heading2"/>
      </w:pPr>
      <w:r>
        <w:t xml:space="preserve">Sprint 8 — Advisory Comms + Agents + Compliance Gate</w:t>
      </w:r>
    </w:p>
    <w:p>
      <w:pPr>
        <w:spacing w:after="160" w:line="276"/>
      </w:pPr>
      <w:r>
        <w:rPr>
          <w:b/>
          <w:bCs/>
          <w:color w:val="0F5132"/>
        </w:rPr>
        <w:t xml:space="preserve">Objective. </w:t>
      </w:r>
      <w:r>
        <w:t xml:space="preserve">Deliver honest, automated advisory communication — value-first — composed by agents and gated by compliance.</w:t>
      </w:r>
    </w:p>
    <w:p>
      <w:pPr>
        <w:spacing w:after="160" w:line="276"/>
      </w:pPr>
      <w:r>
        <w:rPr>
          <w:b/>
          <w:bCs/>
          <w:color w:val="0F5132"/>
        </w:rPr>
        <w:t xml:space="preserve">In scope.</w:t>
      </w:r>
    </w:p>
    <w:p>
      <w:pPr>
        <w:pStyle w:val="ListParagraph"/>
        <w:numPr>
          <w:ilvl w:val="0"/>
          <w:numId w:val="2"/>
        </w:numPr>
        <w:spacing w:after="90" w:line="264"/>
      </w:pPr>
      <w:r>
        <w:t xml:space="preserve">Presentation/narrative layer: structured artifacts (position statement, burden summary, consolidation math) as data objects.</w:t>
      </w:r>
    </w:p>
    <w:p>
      <w:pPr>
        <w:pStyle w:val="ListParagraph"/>
        <w:numPr>
          <w:ilvl w:val="0"/>
          <w:numId w:val="2"/>
        </w:numPr>
        <w:spacing w:after="90" w:line="264"/>
      </w:pPr>
      <w:r>
        <w:t xml:space="preserve">Advisory Composer agent: drafts personalized, compliant outreach from computed facts (composes words, never numbers). Structure Advisor agent: on rapid-re-up, orchestrates the renewal-vs-buyout-vs-wait decision, calling the double-dip calculator as a deterministic tool.</w:t>
      </w:r>
    </w:p>
    <w:p>
      <w:pPr>
        <w:pStyle w:val="ListParagraph"/>
        <w:numPr>
          <w:ilvl w:val="0"/>
          <w:numId w:val="2"/>
        </w:numPr>
        <w:spacing w:after="90" w:line="264"/>
      </w:pPr>
      <w:r>
        <w:t xml:space="preserve">Compliance/disclosure block: state tagging, advice-vs-offer gating, regulated-language control — every agent output passes through it.</w:t>
      </w:r>
    </w:p>
    <w:p>
      <w:pPr>
        <w:pStyle w:val="ListParagraph"/>
        <w:numPr>
          <w:ilvl w:val="0"/>
          <w:numId w:val="2"/>
        </w:numPr>
        <w:spacing w:after="90" w:line="264"/>
      </w:pPr>
      <w:r>
        <w:t xml:space="preserve">Outbound via Microsoft Graph (email) and Twilio (SMS); value touches first, then rung-specific cadences.</w:t>
      </w:r>
    </w:p>
    <w:p>
      <w:pPr>
        <w:pStyle w:val="ListParagraph"/>
        <w:numPr>
          <w:ilvl w:val="0"/>
          <w:numId w:val="2"/>
        </w:numPr>
        <w:spacing w:after="90" w:line="264"/>
      </w:pPr>
      <w:r>
        <w:t xml:space="preserve">Replace Salesforce's 'Send Renewal Notices' outreach — driven by the live clock and rung logic; the SF flag repurposed as a consent/opt-out toggle.</w:t>
      </w:r>
    </w:p>
    <w:p>
      <w:pPr>
        <w:spacing w:after="160" w:line="276"/>
      </w:pPr>
      <w:r>
        <w:rPr>
          <w:b/>
          <w:bCs/>
          <w:color w:val="B8860B"/>
        </w:rPr>
        <w:t xml:space="preserve">Out of scope.</w:t>
      </w:r>
    </w:p>
    <w:p>
      <w:pPr>
        <w:pStyle w:val="ListParagraph"/>
        <w:numPr>
          <w:ilvl w:val="0"/>
          <w:numId w:val="2"/>
        </w:numPr>
        <w:spacing w:after="90" w:line="264"/>
      </w:pPr>
      <w:r>
        <w:t xml:space="preserve">No merchant self-serve app (S9+).</w:t>
      </w:r>
    </w:p>
    <w:p>
      <w:pPr>
        <w:pStyle w:val="ListParagraph"/>
        <w:numPr>
          <w:ilvl w:val="0"/>
          <w:numId w:val="2"/>
        </w:numPr>
        <w:spacing w:after="90" w:line="264"/>
      </w:pPr>
      <w:r>
        <w:t xml:space="preserve">Agents compose and orchestrate; they do not compute the spine or invent figures.</w:t>
      </w:r>
    </w:p>
    <w:p>
      <w:pPr>
        <w:spacing w:after="160" w:line="276"/>
      </w:pPr>
      <w:r>
        <w:rPr>
          <w:b/>
          <w:bCs/>
          <w:color w:val="0F5132"/>
        </w:rPr>
        <w:t xml:space="preserve">Deliverable. </w:t>
      </w:r>
      <w:r>
        <w:t xml:space="preserve">Automated, personalized, honest advisory comms across the book at a healthy value-to-ask ratio, agent-composed and compliance-gated.</w:t>
      </w:r>
    </w:p>
    <w:p>
      <w:pPr>
        <w:spacing w:after="160" w:line="276"/>
      </w:pPr>
      <w:r>
        <w:rPr>
          <w:b/>
          <w:bCs/>
          <w:color w:val="0F5132"/>
        </w:rPr>
        <w:t xml:space="preserve">Definition of done. </w:t>
      </w:r>
      <w:r>
        <w:t xml:space="preserve">Every outbound object passes the compliance gate; regulated language controlled; consent respected; value-to-ask ratio tracked; all agent output grounded in computed numbers and logged.</w:t>
      </w:r>
    </w:p>
    <w:p>
      <w:pPr>
        <w:spacing w:after="160" w:line="276"/>
      </w:pPr>
      <w:r>
        <w:rPr>
          <w:b/>
          <w:bCs/>
          <w:color w:val="1B6E55"/>
        </w:rPr>
        <w:t xml:space="preserve">Claude Code inputs. </w:t>
      </w:r>
      <w:r>
        <w:t xml:space="preserve">Framework 5.6 / 5.7 / 5.9; disclosure templates per state; consent data from G1; LiteLLM drafting grounded in gold-table facts.</w:t>
      </w:r>
    </w:p>
    <w:p>
      <w:pPr>
        <w:pStyle w:val="Heading2"/>
      </w:pPr>
      <w:r>
        <w:t xml:space="preserve">Sprint 9+ — Merchant App</w:t>
      </w:r>
    </w:p>
    <w:p>
      <w:pPr>
        <w:spacing w:after="160" w:line="276"/>
      </w:pPr>
      <w:r>
        <w:rPr>
          <w:b/>
          <w:bCs/>
          <w:color w:val="0F5132"/>
        </w:rPr>
        <w:t xml:space="preserve">Objective. </w:t>
      </w:r>
      <w:r>
        <w:t xml:space="preserve">Open the self-serve advisory front door — a renderer over the same gold-table truth, deferred until comms engagement is proven.</w:t>
      </w:r>
    </w:p>
    <w:p>
      <w:pPr>
        <w:spacing w:after="160" w:line="276"/>
      </w:pPr>
      <w:r>
        <w:rPr>
          <w:b/>
          <w:bCs/>
          <w:color w:val="0F5132"/>
        </w:rPr>
        <w:t xml:space="preserve">In scope.</w:t>
      </w:r>
    </w:p>
    <w:p>
      <w:pPr>
        <w:pStyle w:val="ListParagraph"/>
        <w:numPr>
          <w:ilvl w:val="0"/>
          <w:numId w:val="2"/>
        </w:numPr>
        <w:spacing w:after="90" w:line="264"/>
      </w:pPr>
      <w:r>
        <w:t xml:space="preserve">Self-serve reads via Lakebase; auth attached to the canonical merchant identity.</w:t>
      </w:r>
    </w:p>
    <w:p>
      <w:pPr>
        <w:pStyle w:val="ListParagraph"/>
        <w:numPr>
          <w:ilvl w:val="0"/>
          <w:numId w:val="2"/>
        </w:numPr>
        <w:spacing w:after="90" w:line="264"/>
      </w:pPr>
      <w:r>
        <w:t xml:space="preserve">The honest home screen (situation first, offer last); bank-feed linking for the data loop.</w:t>
      </w:r>
    </w:p>
    <w:p>
      <w:pPr>
        <w:pStyle w:val="ListParagraph"/>
        <w:numPr>
          <w:ilvl w:val="0"/>
          <w:numId w:val="2"/>
        </w:numPr>
        <w:spacing w:after="90" w:line="264"/>
      </w:pPr>
      <w:r>
        <w:t xml:space="preserve">Reuse the S8 presentation objects as app screens.</w:t>
      </w:r>
    </w:p>
    <w:p>
      <w:pPr>
        <w:spacing w:after="160" w:line="276"/>
      </w:pPr>
      <w:r>
        <w:rPr>
          <w:b/>
          <w:bCs/>
          <w:color w:val="B8860B"/>
        </w:rPr>
        <w:t xml:space="preserve">Out of scope.</w:t>
      </w:r>
    </w:p>
    <w:p>
      <w:pPr>
        <w:pStyle w:val="ListParagraph"/>
        <w:numPr>
          <w:ilvl w:val="0"/>
          <w:numId w:val="2"/>
        </w:numPr>
        <w:spacing w:after="90" w:line="264"/>
      </w:pPr>
      <w:r>
        <w:t xml:space="preserve">Not started until S8 comms show merchant engagement.</w:t>
      </w:r>
    </w:p>
    <w:p>
      <w:pPr>
        <w:pStyle w:val="ListParagraph"/>
        <w:numPr>
          <w:ilvl w:val="0"/>
          <w:numId w:val="2"/>
        </w:numPr>
        <w:spacing w:after="90" w:line="264"/>
      </w:pPr>
      <w:r>
        <w:t xml:space="preserve">No new computation — app is a renderer only.</w:t>
      </w:r>
    </w:p>
    <w:p>
      <w:pPr>
        <w:spacing w:after="160" w:line="276"/>
      </w:pPr>
      <w:r>
        <w:rPr>
          <w:b/>
          <w:bCs/>
          <w:color w:val="0F5132"/>
        </w:rPr>
        <w:t xml:space="preserve">Deliverable. </w:t>
      </w:r>
      <w:r>
        <w:t xml:space="preserve">A merchant-facing app that turns the advisory artifacts into a self-serve utility.</w:t>
      </w:r>
    </w:p>
    <w:p>
      <w:pPr>
        <w:spacing w:after="160" w:line="276"/>
      </w:pPr>
      <w:r>
        <w:rPr>
          <w:b/>
          <w:bCs/>
          <w:color w:val="0F5132"/>
        </w:rPr>
        <w:t xml:space="preserve">Definition of done. </w:t>
      </w:r>
      <w:r>
        <w:t xml:space="preserve">Merchants can view their situation and model offers honestly; the app defaults to the situation, not the pitch; data-loop signals (bank feed, reported positions) flow back.</w:t>
      </w:r>
    </w:p>
    <w:p>
      <w:pPr>
        <w:spacing w:after="160" w:line="276"/>
      </w:pPr>
      <w:r>
        <w:rPr>
          <w:b/>
          <w:bCs/>
          <w:color w:val="1B6E55"/>
        </w:rPr>
        <w:t xml:space="preserve">Claude Code inputs. </w:t>
      </w:r>
      <w:r>
        <w:t xml:space="preserve">Framework Section 6 + 7; proven S8 artifacts; engagement evidence.</w:t>
      </w:r>
    </w:p>
    <w:p>
      <w:pPr>
        <w:pBdr>
          <w:bottom w:val="single" w:color="B8860B" w:sz="6" w:space="1"/>
        </w:pBdr>
        <w:spacing w:after="160" w:before="80"/>
      </w:pPr>
    </w:p>
    <w:p>
      <w:pPr>
        <w:pStyle w:val="Heading1"/>
      </w:pPr>
      <w:r>
        <w:t xml:space="preserve">7. The Agentic Layer</w:t>
      </w:r>
    </w:p>
    <w:p>
      <w:pPr>
        <w:spacing w:after="160" w:line="276"/>
      </w:pPr>
      <w:r>
        <w:t xml:space="preserve">The system uses AI in two distinct ways: statistical models (prediction, S6) and a defined agentic layer that does the dynamic, tool-using work that cannot be written as fixed rules. An agent earns its place only when a task needs judgment over an unpredictable path; anything expressible as a rule or formula stays one. Agents arrive in the later sprints because they reason over the spine’s computed facts and call its deterministic tools — they cannot precede it.</w:t>
      </w:r>
    </w:p>
    <w:p>
      <w:pPr>
        <w:spacing w:after="160" w:line="276"/>
      </w:pPr>
      <w:r>
        <w:rPr>
          <w:b/>
          <w:bCs/>
        </w:rPr>
        <w:t xml:space="preserve">Spine vs. layer. </w:t>
      </w:r>
      <w:r>
        <w:t xml:space="preserve">The deterministic spine (ingest, clock, classify, predict, compute offers) stays rules-and-math. Agents articulate, extract, and orchestrate around it. The spine never moves into the agent layer; the agent layer never recomputes the spine. Agents never touch the clock, classifier, burden/eligibility math, compliance math, or models — those must stay auditable.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900"/>
        <w:gridCol w:w="2760"/>
      </w:tblGrid>
      <w:tr>
        <w:trPr>
          <w:tblHeader/>
        </w:trPr>
        <w:tc>
          <w:tcPr>
            <w:tcW w:type="dxa" w:w="20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Agent</w:t>
            </w:r>
          </w:p>
        </w:tc>
        <w:tc>
          <w:tcPr>
            <w:tcW w:type="dxa" w:w="37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Job</w:t>
            </w:r>
          </w:p>
        </w:tc>
        <w:tc>
          <w:tcPr>
            <w:tcW w:type="dxa" w:w="9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Sprint</w:t>
            </w:r>
          </w:p>
        </w:tc>
        <w:tc>
          <w:tcPr>
            <w:tcW w:type="dxa" w:w="276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Calls (deterministic tools)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Statement Analyst</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Parse bank statements → true positions &amp; burden (incl. other funders)</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S7</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position counter, burden calc</w:t>
            </w:r>
          </w:p>
        </w:tc>
      </w:tr>
      <w:tr>
        <w:tc>
          <w:tcPr>
            <w:tcW w:type="dxa" w:w="2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Data Steward</w:t>
            </w:r>
          </w:p>
        </w:tc>
        <w:tc>
          <w:tcPr>
            <w:tcW w:type="dxa" w:w="37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Classify default-cause from Notes; flag date/anomaly issues</w:t>
            </w:r>
          </w:p>
        </w:tc>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S7</w:t>
            </w:r>
          </w:p>
        </w:tc>
        <w:tc>
          <w:tcPr>
            <w:tcW w:type="dxa" w:w="27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lifecycle gate, DQ flags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Advisory Composer</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Draft personalized, compliant outreach from computed facts</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S8</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gold read, presentation objects, compliance gate</w:t>
            </w:r>
          </w:p>
        </w:tc>
      </w:tr>
      <w:tr>
        <w:tc>
          <w:tcPr>
            <w:tcW w:type="dxa" w:w="20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Structure Advisor</w:t>
            </w:r>
          </w:p>
        </w:tc>
        <w:tc>
          <w:tcPr>
            <w:tcW w:type="dxa" w:w="37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Orchestrate renewal-vs-buyout-vs-wait on rapid re-up</w:t>
            </w:r>
          </w:p>
        </w:tc>
        <w:tc>
          <w:tcPr>
            <w:tcW w:type="dxa" w:w="9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S8</w:t>
            </w:r>
          </w:p>
        </w:tc>
        <w:tc>
          <w:tcPr>
            <w:tcW w:type="dxa" w:w="27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double-dip calculator, Offer Engine, capacity</w:t>
            </w:r>
          </w:p>
        </w:tc>
      </w:tr>
    </w:tbl>
    <w:p>
      <w:pPr>
        <w:spacing w:after="60"/>
      </w:pPr>
    </w:p>
    <w:p>
      <w:pPr>
        <w:spacing w:after="160" w:line="276"/>
      </w:pPr>
      <w:r>
        <w:t xml:space="preserve">Three disciplines keep it safe: agents run on narrow, high-value moments (one message, one statement), never on bulk daily computation (which stays deterministic for cost, latency, and reliability); every merchant-facing agent action is grounded in computed facts and logged to the event log; and “the agent decided” is never an acceptable answer in a regulated advisory context — “the agent composed this from these figures, gated by these rules” is. The pattern mirrors the Mosaic AI Agent Framework / Genie sub-agent approach: focused agents on a trustworthy deterministic foundation.</w:t>
      </w:r>
    </w:p>
    <w:p>
      <w:pPr>
        <w:pBdr>
          <w:bottom w:val="single" w:color="B8860B" w:sz="6" w:space="1"/>
        </w:pBdr>
        <w:spacing w:after="160" w:before="80"/>
      </w:pPr>
    </w:p>
    <w:p>
      <w:pPr>
        <w:pStyle w:val="Heading1"/>
      </w:pPr>
      <w:r>
        <w:t xml:space="preserve">8. Cross-Cutting Guardrails (Every Sprint)</w:t>
      </w:r>
    </w:p>
    <w:p>
      <w:pPr>
        <w:pStyle w:val="ListParagraph"/>
        <w:numPr>
          <w:ilvl w:val="0"/>
          <w:numId w:val="2"/>
        </w:numPr>
        <w:spacing w:after="90" w:line="264"/>
      </w:pPr>
      <w:r>
        <w:rPr>
          <w:b/>
          <w:bCs/>
        </w:rPr>
        <w:t xml:space="preserve">Single source of truth. </w:t>
      </w:r>
      <w:r>
        <w:t xml:space="preserve">All reads and writes go through the gold merchant table; no block reads another block’s working data.</w:t>
      </w:r>
    </w:p>
    <w:p>
      <w:pPr>
        <w:pStyle w:val="ListParagraph"/>
        <w:numPr>
          <w:ilvl w:val="0"/>
          <w:numId w:val="2"/>
        </w:numPr>
        <w:spacing w:after="90" w:line="264"/>
      </w:pPr>
      <w:r>
        <w:rPr>
          <w:b/>
          <w:bCs/>
        </w:rPr>
        <w:t xml:space="preserve">Event log from day one. </w:t>
      </w:r>
      <w:r>
        <w:t xml:space="preserve">Every computation and touch is logged from Sprint 3 — the learning data, audit trail, and future app feed in one.</w:t>
      </w:r>
    </w:p>
    <w:p>
      <w:pPr>
        <w:pStyle w:val="ListParagraph"/>
        <w:numPr>
          <w:ilvl w:val="0"/>
          <w:numId w:val="2"/>
        </w:numPr>
        <w:spacing w:after="90" w:line="264"/>
      </w:pPr>
      <w:r>
        <w:rPr>
          <w:b/>
          <w:bCs/>
        </w:rPr>
        <w:t xml:space="preserve">Compliance gate is not optional. </w:t>
      </w:r>
      <w:r>
        <w:t xml:space="preserve">Introduced with the Offer Engine (S5) and hardened with comms (S7); no offer or advice leaves without passing it.</w:t>
      </w:r>
    </w:p>
    <w:p>
      <w:pPr>
        <w:pStyle w:val="ListParagraph"/>
        <w:numPr>
          <w:ilvl w:val="0"/>
          <w:numId w:val="2"/>
        </w:numPr>
        <w:spacing w:after="90" w:line="264"/>
      </w:pPr>
      <w:r>
        <w:rPr>
          <w:b/>
          <w:bCs/>
        </w:rPr>
        <w:t xml:space="preserve">Honesty as a constraint. </w:t>
      </w:r>
      <w:r>
        <w:t xml:space="preserve">Any merchant-facing output is grounded only in computed numbers, never invented; advice may say “don’t take money.”</w:t>
      </w:r>
    </w:p>
    <w:p>
      <w:pPr>
        <w:pStyle w:val="ListParagraph"/>
        <w:numPr>
          <w:ilvl w:val="0"/>
          <w:numId w:val="2"/>
        </w:numPr>
        <w:spacing w:after="90" w:line="264"/>
      </w:pPr>
      <w:r>
        <w:rPr>
          <w:b/>
          <w:bCs/>
        </w:rPr>
        <w:t xml:space="preserve">App-aware, ship floor-first. </w:t>
      </w:r>
      <w:r>
        <w:t xml:space="preserve">Build backend shape (objects, identity, events) app-aware now; defer app construction until S9+.</w:t>
      </w:r>
    </w:p>
    <w:p>
      <w:pPr>
        <w:pStyle w:val="ListParagraph"/>
        <w:numPr>
          <w:ilvl w:val="0"/>
          <w:numId w:val="2"/>
        </w:numPr>
        <w:spacing w:after="90" w:line="264"/>
      </w:pPr>
      <w:r>
        <w:rPr>
          <w:b/>
          <w:bCs/>
        </w:rPr>
        <w:t xml:space="preserve">Agents articulate, extract, orchestrate — never compute the spine. </w:t>
      </w:r>
      <w:r>
        <w:t xml:space="preserve">Every agent calls deterministic tools for anything that must be correct, is grounded in computed facts, and is logged. No agents before the spine exists.</w:t>
      </w:r>
    </w:p>
    <w:p>
      <w:pPr>
        <w:pBdr>
          <w:bottom w:val="single" w:color="B8860B" w:sz="6" w:space="1"/>
        </w:pBdr>
        <w:spacing w:after="160" w:before="80"/>
      </w:pPr>
    </w:p>
    <w:p>
      <w:pPr>
        <w:pStyle w:val="Heading1"/>
      </w:pPr>
      <w:r>
        <w:t xml:space="preserve">9. Readiness Checklist Before Sprint 0</w:t>
      </w:r>
    </w:p>
    <w:p>
      <w:pPr>
        <w:spacing w:after="160" w:line="276"/>
      </w:pPr>
      <w:r>
        <w:t xml:space="preserve">Sprint 0 begins when these are true:</w:t>
      </w:r>
    </w:p>
    <w:p>
      <w:pPr>
        <w:pStyle w:val="ListParagraph"/>
        <w:numPr>
          <w:ilvl w:val="0"/>
          <w:numId w:val="2"/>
        </w:numPr>
        <w:spacing w:after="90" w:line="264"/>
      </w:pPr>
      <w:r>
        <w:t xml:space="preserve">G1 — Phase 1 data audit completed; the 5 Must-capture gaps have a resolution (capture, estimate, or proxy).</w:t>
      </w:r>
    </w:p>
    <w:p>
      <w:pPr>
        <w:pStyle w:val="ListParagraph"/>
        <w:numPr>
          <w:ilvl w:val="0"/>
          <w:numId w:val="2"/>
        </w:numPr>
        <w:spacing w:after="90" w:line="264"/>
      </w:pPr>
      <w:r>
        <w:t xml:space="preserve">G2 — Amortization clock math confirmed and written as explicit formulas.</w:t>
      </w:r>
    </w:p>
    <w:p>
      <w:pPr>
        <w:pStyle w:val="ListParagraph"/>
        <w:numPr>
          <w:ilvl w:val="0"/>
          <w:numId w:val="2"/>
        </w:numPr>
        <w:spacing w:after="90" w:line="264"/>
      </w:pPr>
      <w:r>
        <w:t xml:space="preserve">G3 — Rung rules transcribed as testable logic with evaluation order.</w:t>
      </w:r>
    </w:p>
    <w:p>
      <w:pPr>
        <w:pStyle w:val="ListParagraph"/>
        <w:numPr>
          <w:ilvl w:val="0"/>
          <w:numId w:val="2"/>
        </w:numPr>
        <w:spacing w:after="90" w:line="264"/>
      </w:pPr>
      <w:r>
        <w:t xml:space="preserve">G4 — Dev environment ready (Databricks / Unity Catalog / repo / CLAUDE.md) and data-rights confirmed with counsel.</w:t>
      </w:r>
    </w:p>
    <w:p>
      <w:pPr>
        <w:spacing w:after="60"/>
      </w:pPr>
    </w:p>
    <w:p>
      <w:pPr>
        <w:pBdr>
          <w:left w:val="single" w:color="0F5132" w:sz="18" w:space="8"/>
        </w:pBdr>
        <w:shd w:fill="E3EFE9" w:val="clear"/>
        <w:spacing w:after="120" w:before="120"/>
      </w:pPr>
      <w:r>
        <w:rPr>
          <w:i/>
          <w:iCs/>
          <w:color w:val="0F5132"/>
          <w:sz w:val="22"/>
          <w:szCs w:val="22"/>
        </w:rPr>
        <w:t xml:space="preserve">Critical path to Sprint 0: complete the data audit (G1) and the clock-math brainstorm (G2). The rung rules (G3) and environment (G4) can firm up in parallel. Those two are the unblock.</w:t>
      </w:r>
    </w:p>
    <w:p>
      <w:pPr>
        <w:pBdr>
          <w:bottom w:val="single" w:color="B8860B" w:sz="6" w:space="1"/>
        </w:pBdr>
        <w:spacing w:after="160" w:before="80"/>
      </w:pPr>
    </w:p>
    <w:p>
      <w:pPr>
        <w:pStyle w:val="Heading1"/>
      </w:pPr>
      <w:r>
        <w:t xml:space="preserve">Appendix A — Amortization Clock Specification (G2)</w:t>
      </w:r>
    </w:p>
    <w:p>
      <w:pPr>
        <w:spacing w:after="160" w:line="276"/>
      </w:pPr>
      <w:r>
        <w:t xml:space="preserve">Resolved during design, then validated against real Salesforce funded-deal screens. This is the exact arithmetic Sprint 2 implements. An MCA is not an interest-accruing loan; it is a fixed total repayment chipped away by fixed payments, which makes the clock deterministic for the bulk of the book.</w:t>
      </w:r>
    </w:p>
    <w:p>
      <w:pPr>
        <w:pStyle w:val="Heading2"/>
      </w:pPr>
      <w:r>
        <w:t xml:space="preserve">A.0 Defining principle — static-at-funding vs live-recomputed</w:t>
      </w:r>
    </w:p>
    <w:p>
      <w:pPr>
        <w:spacing w:after="160" w:line="276"/>
      </w:pPr>
      <w:r>
        <w:rPr>
          <w:b/>
          <w:bCs/>
        </w:rPr>
        <w:t xml:space="preserve">Salesforce captures the deal at the moment of funding but does not keep it current. </w:t>
      </w:r>
      <w:r>
        <w:t xml:space="preserve">The clock therefore ingests the static terms and recomputes everything time-dependent itself, every day. The terms (funded amount, rate, payment amount, frequency, number of payments, funded date, payback amount) never change after funding, so their stored values are correct and are ingested as-is. The time-dependent values — Salesforce’s Remaining Balance, Percentage Paid, and Estimated Renewal Date — are frozen funding-moment snapshots and must never be surfaced: a real example showed Percentage Paid 100% and Remaining Balance $0 on a deal whose notes read “Defaulted — $250 clawback.” The stored values may serve only as a funding-date checkpoint to validate day-one math. This live recomputation is the core value the system adds over Salesforce.</w:t>
      </w:r>
    </w:p>
    <w:p>
      <w:pPr>
        <w:pStyle w:val="Heading2"/>
      </w:pPr>
      <w:r>
        <w:t xml:space="preserve">A.1 Inputs (per deal)</w:t>
      </w:r>
    </w:p>
    <w:p>
      <w:pPr>
        <w:spacing w:after="160" w:line="276"/>
      </w:pPr>
      <w:r>
        <w:t xml:space="preserve">funded_date, funded_amount, factor_rate, payment_amount, payment_frequency (daily / weekly), and where available actual_payments_made or actual_balance from servicing.</w:t>
      </w:r>
    </w:p>
    <w:p>
      <w:pPr>
        <w:pStyle w:val="Heading2"/>
      </w:pPr>
      <w:r>
        <w:t xml:space="preserve">A.2 Core formulas</w:t>
      </w:r>
    </w:p>
    <w:p>
      <w:pPr>
        <w:pStyle w:val="ListParagraph"/>
        <w:numPr>
          <w:ilvl w:val="0"/>
          <w:numId w:val="2"/>
        </w:numPr>
        <w:spacing w:after="90" w:line="264"/>
      </w:pPr>
      <w:r>
        <w:rPr>
          <w:b/>
          <w:bCs/>
        </w:rPr>
        <w:t xml:space="preserve">RTR (total owed, never changes) </w:t>
      </w:r>
      <w:r>
        <w:t xml:space="preserve">= funded_amount × factor_rate.</w:t>
      </w:r>
    </w:p>
    <w:p>
      <w:pPr>
        <w:pStyle w:val="ListParagraph"/>
        <w:numPr>
          <w:ilvl w:val="0"/>
          <w:numId w:val="2"/>
        </w:numPr>
        <w:spacing w:after="90" w:line="264"/>
      </w:pPr>
      <w:r>
        <w:rPr>
          <w:b/>
          <w:bCs/>
        </w:rPr>
        <w:t xml:space="preserve">amount_paid </w:t>
      </w:r>
      <w:r>
        <w:t xml:space="preserve">= payment_amount × elapsed_payments.</w:t>
      </w:r>
    </w:p>
    <w:p>
      <w:pPr>
        <w:pStyle w:val="ListParagraph"/>
        <w:numPr>
          <w:ilvl w:val="0"/>
          <w:numId w:val="2"/>
        </w:numPr>
        <w:spacing w:after="90" w:line="264"/>
      </w:pPr>
      <w:r>
        <w:rPr>
          <w:b/>
          <w:bCs/>
        </w:rPr>
        <w:t xml:space="preserve">est_current_balance </w:t>
      </w:r>
      <w:r>
        <w:t xml:space="preserve">= max(0, RTR − amount_paid).</w:t>
      </w:r>
    </w:p>
    <w:p>
      <w:pPr>
        <w:pStyle w:val="ListParagraph"/>
        <w:numPr>
          <w:ilvl w:val="0"/>
          <w:numId w:val="2"/>
        </w:numPr>
        <w:spacing w:after="90" w:line="264"/>
      </w:pPr>
      <w:r>
        <w:rPr>
          <w:b/>
          <w:bCs/>
        </w:rPr>
        <w:t xml:space="preserve">est_paydown_pct </w:t>
      </w:r>
      <w:r>
        <w:t xml:space="preserve">= amount_paid ÷ RTR.</w:t>
      </w:r>
    </w:p>
    <w:p>
      <w:pPr>
        <w:pStyle w:val="Heading2"/>
      </w:pPr>
      <w:r>
        <w:t xml:space="preserve">A.3 Counting elapsed payments — two paths with a quality flag</w:t>
      </w:r>
    </w:p>
    <w:p>
      <w:pPr>
        <w:pStyle w:val="ListParagraph"/>
        <w:numPr>
          <w:ilvl w:val="0"/>
          <w:numId w:val="2"/>
        </w:numPr>
        <w:spacing w:after="90" w:line="264"/>
      </w:pPr>
      <w:r>
        <w:rPr>
          <w:b/>
          <w:bCs/>
        </w:rPr>
        <w:t xml:space="preserve">Actual path: </w:t>
      </w:r>
      <w:r>
        <w:t xml:space="preserve">servicing data exists → use real payment count or real balance. Flag balance_source = actual (high confidence; advice may be stated firmly).</w:t>
      </w:r>
    </w:p>
    <w:p>
      <w:pPr>
        <w:pStyle w:val="ListParagraph"/>
        <w:numPr>
          <w:ilvl w:val="0"/>
          <w:numId w:val="2"/>
        </w:numPr>
        <w:spacing w:after="90" w:line="264"/>
      </w:pPr>
      <w:r>
        <w:rPr>
          <w:b/>
          <w:bCs/>
        </w:rPr>
        <w:t xml:space="preserve">Estimated path: </w:t>
      </w:r>
      <w:r>
        <w:t xml:space="preserve">no feed → count scheduled periods from funded_date to today. Daily = business days only (M–F, excluding holidays, ~21.7/month); weekly = calendar weeks elapsed. Cap at the deal’s full term so it never overcounts past payoff. Flag balance_source = estimated (softer advisory language).</w:t>
      </w:r>
    </w:p>
    <w:p>
      <w:pPr>
        <w:pStyle w:val="Heading2"/>
      </w:pPr>
      <w:r>
        <w:t xml:space="preserve">A.4 Eligibility &amp; eligible date</w:t>
      </w:r>
    </w:p>
    <w:p>
      <w:pPr>
        <w:spacing w:after="160" w:line="276"/>
      </w:pPr>
      <w:r>
        <w:t xml:space="preserve">Eligible when est_paydown_pct ≥ the funder’s renewal threshold — a lookup from the funder-criteria dataset, default 55% when no funder-specific value is set. est_renewal_eligible_date is computed by solving for the payment number at which paydown crosses the threshold, then mapping that back to a business-day or weekly calendar date — giving the actual date the window opens for the state machine and queue.</w:t>
      </w:r>
    </w:p>
    <w:p>
      <w:pPr>
        <w:pStyle w:val="Heading2"/>
      </w:pPr>
      <w:r>
        <w:t xml:space="preserve">A.5 Merchant roll-up</w:t>
      </w:r>
    </w:p>
    <w:p>
      <w:pPr>
        <w:spacing w:after="160" w:line="276"/>
      </w:pPr>
      <w:r>
        <w:t xml:space="preserve">Sum balances and payments across active positions for total burden. The primary position’s paydown drives the merchant’s eligibility state. balance_source rolls up as the weakest across positions — if any position is estimated, the merchant view is flagged estimated.</w:t>
      </w:r>
    </w:p>
    <w:p>
      <w:pPr>
        <w:pStyle w:val="Heading2"/>
      </w:pPr>
      <w:r>
        <w:t xml:space="preserve">A.5b Closure determination — the clock decides open vs. closed</w:t>
      </w:r>
    </w:p>
    <w:p>
      <w:pPr>
        <w:spacing w:after="160" w:line="276"/>
      </w:pPr>
      <w:r>
        <w:t xml:space="preserve">Salesforce has no closure status: “Funded” is the only deal status, and a deal is never marked paid-off, closed, or defaulted. Therefore open-vs-closed is a COMPUTED output of the clock, not a lookup, and it feeds the lifecycle gate (Appendix B). Three states: closed-clean (computed paydown ≥ 100% reached on schedule, no default note), closed-default (a default is indicated in Notes), and active (paydown &lt; 100%). Because a defaulted deal also computes to ~100% on schedule, paydown ≥ 100% alone NEVER means cleanly closed — the Notes default-cause must separate closed-clean from closed-default. Consequence: active-position count (which the Serial/Rung-2 test and the burden ratio depend on) is itself an inference, so clock accuracy affects classification, not just displayed balances.</w:t>
      </w:r>
    </w:p>
    <w:p>
      <w:pPr>
        <w:pStyle w:val="Heading2"/>
      </w:pPr>
      <w:r>
        <w:t xml:space="preserve">A.6 Documented branches (safe defaults)</w:t>
      </w:r>
    </w:p>
    <w:p>
      <w:pPr>
        <w:pStyle w:val="ListParagraph"/>
        <w:numPr>
          <w:ilvl w:val="0"/>
          <w:numId w:val="2"/>
        </w:numPr>
        <w:spacing w:after="90" w:line="264"/>
      </w:pPr>
      <w:r>
        <w:rPr>
          <w:b/>
          <w:bCs/>
        </w:rPr>
        <w:t xml:space="preserve">Fixed-ACH (default): </w:t>
      </w:r>
      <w:r>
        <w:t xml:space="preserve">deals store a fixed payment_amount; the clean formula applies exactly. This is the confirmed common case for the book.</w:t>
      </w:r>
    </w:p>
    <w:p>
      <w:pPr>
        <w:pStyle w:val="ListParagraph"/>
        <w:numPr>
          <w:ilvl w:val="0"/>
          <w:numId w:val="2"/>
        </w:numPr>
        <w:spacing w:after="90" w:line="264"/>
      </w:pPr>
      <w:r>
        <w:rPr>
          <w:b/>
          <w:bCs/>
        </w:rPr>
        <w:t xml:space="preserve">True split (fallback, off by default): </w:t>
      </w:r>
      <w:r>
        <w:t xml:space="preserve">percentage holdback with no fixed amount → payment varies with revenue → route to the estimated path using revenue. Activated only if the G1 audit finds split deals exist.</w:t>
      </w:r>
    </w:p>
    <w:p>
      <w:pPr>
        <w:pStyle w:val="ListParagraph"/>
        <w:numPr>
          <w:ilvl w:val="0"/>
          <w:numId w:val="2"/>
        </w:numPr>
        <w:spacing w:after="90" w:line="264"/>
      </w:pPr>
      <w:r>
        <w:rPr>
          <w:b/>
          <w:bCs/>
        </w:rPr>
        <w:t xml:space="preserve">Payment drift: </w:t>
      </w:r>
      <w:r>
        <w:t xml:space="preserve">the actual path self-corrects; the estimated path is bounded by the term cap and carries the confidence flag.</w:t>
      </w:r>
    </w:p>
    <w:p>
      <w:pPr>
        <w:spacing w:after="160" w:line="276"/>
      </w:pPr>
      <w:r>
        <w:rPr>
          <w:b/>
          <w:bCs/>
          <w:color w:val="B8860B"/>
        </w:rPr>
        <w:t xml:space="preserve">New gold-table field implied: </w:t>
      </w:r>
      <w:r>
        <w:t xml:space="preserve">balance_source (actual / estimated) on the clock outputs, flowing through to the advisory layer and Book Health coverage reporting.</w:t>
      </w:r>
    </w:p>
    <w:p>
      <w:pPr>
        <w:pBdr>
          <w:bottom w:val="single" w:color="B8860B" w:sz="6" w:space="1"/>
        </w:pBdr>
        <w:spacing w:after="160" w:before="80"/>
      </w:pPr>
    </w:p>
    <w:p>
      <w:pPr>
        <w:pStyle w:val="Heading1"/>
      </w:pPr>
      <w:r>
        <w:t xml:space="preserve">Appendix B — Rung Classification Ruleset (G3)</w:t>
      </w:r>
    </w:p>
    <w:p>
      <w:pPr>
        <w:spacing w:after="160" w:line="276"/>
      </w:pPr>
      <w:r>
        <w:t xml:space="preserve">Resolved during design and validated against four real merchants (Starr, One Big Promotion, Tom Snell, Wolf). The engine runs in two steps: a lifecycle gate first, then a rung waterfall for active merchants. Numeric thresholds are calibration hypotheses; the structure and order are the specification.</w:t>
      </w:r>
    </w:p>
    <w:p>
      <w:pPr>
        <w:pStyle w:val="Heading2"/>
      </w:pPr>
      <w:r>
        <w:t xml:space="preserve">B.1 Two axes</w:t>
      </w:r>
    </w:p>
    <w:p>
      <w:pPr>
        <w:spacing w:after="160" w:line="276"/>
      </w:pPr>
      <w:r>
        <w:t xml:space="preserve">Every merchant carries a lifecycle state (where they are in the funding cycle) and, if active, a health rung (1–5). They are distinct: a defaulted or dormant merchant is handled by lifecycle, not by the active ladder.</w:t>
      </w:r>
    </w:p>
    <w:p>
      <w:pPr>
        <w:pStyle w:val="Heading2"/>
      </w:pPr>
      <w:r>
        <w:t xml:space="preserve">B.2 Step 0 — lifecycle gate (runs first)</w:t>
      </w:r>
    </w:p>
    <w:p>
      <w:pPr>
        <w:pStyle w:val="ListParagraph"/>
        <w:numPr>
          <w:ilvl w:val="0"/>
          <w:numId w:val="2"/>
        </w:numPr>
        <w:spacing w:after="90" w:line="264"/>
      </w:pPr>
      <w:r>
        <w:rPr>
          <w:b/>
          <w:bCs/>
        </w:rPr>
        <w:t xml:space="preserve">Defaulted — </w:t>
      </w:r>
      <w:r>
        <w:t xml:space="preserve">sub-type and route: true-default → distressed/exit (do-not-fund, restructuring referral); early-payoff / clawback → win-back (a healthy merchant who left); restructured → impaired-managed. Detection of sub-type is gated on the data audit; until reliable, an undetermined default is treated do-not-fund and flagged default_subtype = unknown for review (conservative interim — misrouting a true default to win-back is the costlier error).</w:t>
      </w:r>
    </w:p>
    <w:p>
      <w:pPr>
        <w:pStyle w:val="ListParagraph"/>
        <w:numPr>
          <w:ilvl w:val="0"/>
          <w:numId w:val="2"/>
        </w:numPr>
        <w:spacing w:after="90" w:line="264"/>
      </w:pPr>
      <w:r>
        <w:rPr>
          <w:b/>
          <w:bCs/>
        </w:rPr>
        <w:t xml:space="preserve">Dormant — </w:t>
      </w:r>
      <w:r>
        <w:t xml:space="preserve">time-since-last-active exceeds 2× the merchant’s own median renewal gap, or 2× the book-median gap when they have no renewal history → win-back. Self-calibrating per merchant.</w:t>
      </w:r>
    </w:p>
    <w:p>
      <w:pPr>
        <w:pStyle w:val="ListParagraph"/>
        <w:numPr>
          <w:ilvl w:val="0"/>
          <w:numId w:val="2"/>
        </w:numPr>
        <w:spacing w:after="90" w:line="264"/>
      </w:pPr>
      <w:r>
        <w:rPr>
          <w:b/>
          <w:bCs/>
        </w:rPr>
        <w:t xml:space="preserve">New / establishing — </w:t>
      </w:r>
      <w:r>
        <w:t xml:space="preserve">a single recently-funded position with no renewal history: treated as healthy clock-running, but NOT labeled Disciplined until a clean renewal cycle completes. Discipline is demonstrated, not presumed.</w:t>
      </w:r>
    </w:p>
    <w:p>
      <w:pPr>
        <w:pStyle w:val="ListParagraph"/>
        <w:numPr>
          <w:ilvl w:val="0"/>
          <w:numId w:val="2"/>
        </w:numPr>
        <w:spacing w:after="90" w:line="264"/>
      </w:pPr>
      <w:r>
        <w:rPr>
          <w:b/>
          <w:bCs/>
        </w:rPr>
        <w:t xml:space="preserve">Active — </w:t>
      </w:r>
      <w:r>
        <w:t xml:space="preserve">one or more open positions → proceed to the waterfall.</w:t>
      </w:r>
    </w:p>
    <w:p>
      <w:pPr>
        <w:pStyle w:val="Heading2"/>
      </w:pPr>
      <w:r>
        <w:t xml:space="preserve">B.3 Step 1 — rung waterfall (active merchants, first match wins, stress override can always pull down)</w:t>
      </w:r>
    </w:p>
    <w:p>
      <w:pPr>
        <w:pStyle w:val="ListParagraph"/>
        <w:numPr>
          <w:ilvl w:val="0"/>
          <w:numId w:val="3"/>
        </w:numPr>
        <w:spacing w:after="90" w:line="264"/>
      </w:pPr>
      <w:r>
        <w:rPr>
          <w:b/>
          <w:bCs/>
        </w:rPr>
        <w:t xml:space="preserve">Distressed — </w:t>
      </w:r>
      <w:r>
        <w:t xml:space="preserve">stress events (NSF / default), OR burden &gt; ~30%, OR worsening-factor with shrinking-net, OR rapid re-up into worse terms.</w:t>
      </w:r>
    </w:p>
    <w:p>
      <w:pPr>
        <w:pStyle w:val="ListParagraph"/>
        <w:numPr>
          <w:ilvl w:val="0"/>
          <w:numId w:val="3"/>
        </w:numPr>
        <w:spacing w:after="90" w:line="264"/>
      </w:pPr>
      <w:r>
        <w:rPr>
          <w:b/>
          <w:bCs/>
        </w:rPr>
        <w:t xml:space="preserve">Serial — </w:t>
      </w:r>
      <w:r>
        <w:t xml:space="preserve">rapid_reup_flag (PRIMARY signal), OR Position-field ≥ 2, OR parsed-statement concurrent positions ≥ 2 (later) — and not distressed.</w:t>
      </w:r>
    </w:p>
    <w:p>
      <w:pPr>
        <w:pStyle w:val="ListParagraph"/>
        <w:numPr>
          <w:ilvl w:val="0"/>
          <w:numId w:val="3"/>
        </w:numPr>
        <w:spacing w:after="90" w:line="264"/>
      </w:pPr>
      <w:r>
        <w:rPr>
          <w:b/>
          <w:bCs/>
        </w:rPr>
        <w:t xml:space="preserve">Disciplined — </w:t>
      </w:r>
      <w:r>
        <w:t xml:space="preserve">single position AND healthy-paydown renewal (≥ 50%) AND clean payments AND ≥ 1 prior clean renewal.</w:t>
      </w:r>
    </w:p>
    <w:p>
      <w:pPr>
        <w:pStyle w:val="ListParagraph"/>
        <w:numPr>
          <w:ilvl w:val="0"/>
          <w:numId w:val="3"/>
        </w:numPr>
        <w:spacing w:after="90" w:line="264"/>
      </w:pPr>
      <w:r>
        <w:rPr>
          <w:b/>
          <w:bCs/>
        </w:rPr>
        <w:t xml:space="preserve">Growth — </w:t>
      </w:r>
      <w:r>
        <w:t xml:space="preserve">disciplined-or-better AND advance rising while relative burden falls.</w:t>
      </w:r>
    </w:p>
    <w:p>
      <w:pPr>
        <w:pStyle w:val="ListParagraph"/>
        <w:numPr>
          <w:ilvl w:val="0"/>
          <w:numId w:val="3"/>
        </w:numPr>
        <w:spacing w:after="90" w:line="264"/>
      </w:pPr>
      <w:r>
        <w:rPr>
          <w:b/>
          <w:bCs/>
        </w:rPr>
        <w:t xml:space="preserve">Graduate — </w:t>
      </w:r>
      <w:r>
        <w:t xml:space="preserve">qualifies for cheaper products.</w:t>
      </w:r>
    </w:p>
    <w:p>
      <w:pPr>
        <w:pStyle w:val="ListParagraph"/>
        <w:numPr>
          <w:ilvl w:val="0"/>
          <w:numId w:val="3"/>
        </w:numPr>
        <w:spacing w:after="90" w:line="264"/>
      </w:pPr>
      <w:r>
        <w:rPr>
          <w:b/>
          <w:bCs/>
        </w:rPr>
        <w:t xml:space="preserve">Unclassified — </w:t>
      </w:r>
      <w:r>
        <w:t xml:space="preserve">key signals missing → logged to missing_signals (data-capture roadmap).</w:t>
      </w:r>
    </w:p>
    <w:p>
      <w:pPr>
        <w:pStyle w:val="Heading2"/>
      </w:pPr>
      <w:r>
        <w:t xml:space="preserve">B.4 Position detection — staged</w:t>
      </w:r>
    </w:p>
    <w:p>
      <w:pPr>
        <w:spacing w:after="160" w:line="276"/>
      </w:pPr>
      <w:r>
        <w:t xml:space="preserve">Because only Morgan Cash’s own positions are visible and renewals collapse to one position, the Serial test uses rapid re-up as the primary signal from day one, Position-field when present, a major accuracy upgrade from a dedicated bank-statement-parsing sprint (funding-moment position truth), and ultimately live position truth from the merchant app’s bank-feed linking. Detection is staged so the classifier is never gated on the hardest parser.</w:t>
      </w:r>
    </w:p>
    <w:p>
      <w:pPr>
        <w:pStyle w:val="Heading2"/>
      </w:pPr>
      <w:r>
        <w:t xml:space="preserve">B.5 Validation against four real merchants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Merchant</w:t>
            </w:r>
          </w:p>
        </w:tc>
        <w:tc>
          <w:tcPr>
            <w:tcW w:type="dxa" w:w="336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Lifecycle / signal</w:t>
            </w:r>
          </w:p>
        </w:tc>
        <w:tc>
          <w:tcPr>
            <w:tcW w:type="dxa" w:w="3400"/>
            <w:tcBorders>
              <w:top w:val="single" w:color="CCCCCC" w:sz="1"/>
              <w:left w:val="single" w:color="CCCCCC" w:sz="1"/>
              <w:bottom w:val="single" w:color="CCCCCC" w:sz="1"/>
              <w:right w:val="single" w:color="CCCCCC" w:sz="1"/>
            </w:tcBorders>
            <w:shd w:fill="0F5132" w:val="clear"/>
            <w:tcMar>
              <w:top w:type="dxa" w:w="90"/>
              <w:left w:type="dxa" w:w="110"/>
              <w:bottom w:type="dxa" w:w="90"/>
              <w:right w:type="dxa" w:w="110"/>
            </w:tcMar>
            <w:vAlign w:val="center"/>
          </w:tcPr>
          <w:p>
            <w:r>
              <w:rPr>
                <w:b/>
                <w:bCs/>
                <w:color w:val="FFFFFF"/>
                <w:sz w:val="19"/>
                <w:szCs w:val="19"/>
              </w:rPr>
              <w:t xml:space="preserve">Outcome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Starr (FICO 520, Pos 4, defaulted)</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Defaulted → sub-type unknown</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Do-not-fund + review (distressed/exit if confirmed true default)</w:t>
            </w:r>
          </w:p>
        </w:tc>
      </w:tr>
      <w:tr>
        <w:tc>
          <w:tcPr>
            <w:tcW w:type="dxa" w:w="26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One Big Promotion (paid 100%, quiet since 2020)</w:t>
            </w:r>
          </w:p>
        </w:tc>
        <w:tc>
          <w:tcPr>
            <w:tcW w:type="dxa" w:w="33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Dormant (no history → book-median gap)</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Win-back</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bCs/>
                <w:color w:val="1A1A1A"/>
                <w:sz w:val="18"/>
                <w:szCs w:val="18"/>
              </w:rPr>
              <w:t xml:space="preserve">Tom Snell (1 fresh deal, clean, no history)</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New / establishing</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top"/>
          </w:tcPr>
          <w:p>
            <w:r>
              <w:rPr>
                <w:b w:val="false"/>
                <w:bCs w:val="false"/>
                <w:color w:val="1A1A1A"/>
                <w:sz w:val="18"/>
                <w:szCs w:val="18"/>
              </w:rPr>
              <w:t xml:space="preserve">Healthy clock-running; not yet Disciplined</w:t>
            </w:r>
          </w:p>
        </w:tc>
      </w:tr>
      <w:tr>
        <w:tc>
          <w:tcPr>
            <w:tcW w:type="dxa" w:w="26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bCs/>
                <w:color w:val="1A1A1A"/>
                <w:sz w:val="18"/>
                <w:szCs w:val="18"/>
              </w:rPr>
              <w:t xml:space="preserve">Wolf (renewed ~14 days in, upsizing)</w:t>
            </w:r>
          </w:p>
        </w:tc>
        <w:tc>
          <w:tcPr>
            <w:tcW w:type="dxa" w:w="336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Active → rapid_reup_flag</w:t>
            </w:r>
          </w:p>
        </w:tc>
        <w:tc>
          <w:tcPr>
            <w:tcW w:type="dxa" w:w="3400"/>
            <w:tcBorders>
              <w:top w:val="single" w:color="CCCCCC" w:sz="1"/>
              <w:left w:val="single" w:color="CCCCCC" w:sz="1"/>
              <w:bottom w:val="single" w:color="CCCCCC" w:sz="1"/>
              <w:right w:val="single" w:color="CCCCCC" w:sz="1"/>
            </w:tcBorders>
            <w:shd w:fill="E3EFE9" w:val="clear"/>
            <w:tcMar>
              <w:top w:type="dxa" w:w="70"/>
              <w:left w:type="dxa" w:w="110"/>
              <w:bottom w:type="dxa" w:w="70"/>
              <w:right w:type="dxa" w:w="110"/>
            </w:tcMar>
            <w:vAlign w:val="top"/>
          </w:tcPr>
          <w:p>
            <w:r>
              <w:rPr>
                <w:b w:val="false"/>
                <w:bCs w:val="false"/>
                <w:color w:val="1A1A1A"/>
                <w:sz w:val="18"/>
                <w:szCs w:val="18"/>
              </w:rPr>
              <w:t xml:space="preserve">Serial → renewal-vs-buyout evaluation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360"/>
      </w:tabs>
      <w:spacing w:before="0"/>
    </w:pPr>
    <w:r>
      <w:rPr>
        <w:color w:val="555555"/>
        <w:sz w:val="16"/>
        <w:szCs w:val="16"/>
      </w:rPr>
      <w:t xml:space="preserve">v1.0 · Confidential</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spacing w:after="0"/>
    </w:pPr>
    <w:r>
      <w:rPr>
        <w:b/>
        <w:bCs/>
        <w:color w:val="B8860B"/>
        <w:spacing w:val="40"/>
        <w:sz w:val="16"/>
        <w:szCs w:val="16"/>
      </w:rPr>
      <w:t xml:space="preserve">MORGAN CASH</w:t>
    </w:r>
    <w:r>
      <w:rPr>
        <w:color w:val="555555"/>
        <w:sz w:val="16"/>
        <w:szCs w:val="16"/>
      </w:rPr>
      <w:t xml:space="preserve">	Build Plan &amp; Sprint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132" w:sz="4" w:space="4"/>
      </w:pBdr>
      <w:spacing w:after="160" w:before="320"/>
      <w:outlineLvl w:val="0"/>
    </w:pPr>
    <w:rPr>
      <w:rFonts w:ascii="Arial" w:cs="Arial" w:eastAsia="Arial" w:hAnsi="Arial"/>
      <w:b/>
      <w:bCs/>
      <w:color w:val="0F5132"/>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B6E5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Plan &amp; Sprint Roadmap</dc:title>
  <dc:creator>Morgan Cash</dc:creator>
  <cp:lastModifiedBy>Un-named</cp:lastModifiedBy>
  <cp:revision>1</cp:revision>
  <dcterms:created xsi:type="dcterms:W3CDTF">2026-05-31T06:21:19.755Z</dcterms:created>
  <dcterms:modified xsi:type="dcterms:W3CDTF">2026-05-31T06:21:19.756Z</dcterms:modified>
</cp:coreProperties>
</file>

<file path=docProps/custom.xml><?xml version="1.0" encoding="utf-8"?>
<Properties xmlns="http://schemas.openxmlformats.org/officeDocument/2006/custom-properties" xmlns:vt="http://schemas.openxmlformats.org/officeDocument/2006/docPropsVTypes"/>
</file>