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2CB7" w14:textId="74097173" w:rsidR="00414FE5" w:rsidRDefault="00CD1BD8">
      <w:pPr>
        <w:pStyle w:val="Heading1"/>
      </w:pPr>
      <w:r>
        <w:t>1</w:t>
      </w:r>
      <w:r w:rsidR="00000000">
        <w:t>. What Is a Variable?</w:t>
      </w:r>
    </w:p>
    <w:p w14:paraId="4B6C562D" w14:textId="77777777" w:rsidR="00414FE5" w:rsidRDefault="00000000">
      <w:pPr>
        <w:rPr>
          <w:rFonts w:hint="eastAsia"/>
        </w:rPr>
      </w:pPr>
      <w:r>
        <w:t>A variable is a placeholder for a value that may change. Instead of hardcoding a value into every request, the value is stored once and referenced by name.</w:t>
      </w:r>
    </w:p>
    <w:p w14:paraId="1632D331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Hardcoded:</w:t>
      </w:r>
      <w:r>
        <w:rPr>
          <w:rFonts w:ascii="Courier New" w:hAnsi="Courier New"/>
          <w:sz w:val="18"/>
        </w:rPr>
        <w:br/>
        <w:t>https://api.example.com/users/101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Variable-based:</w:t>
      </w:r>
      <w:r>
        <w:rPr>
          <w:rFonts w:ascii="Courier New" w:hAnsi="Courier New"/>
          <w:sz w:val="18"/>
        </w:rPr>
        <w:br/>
        <w:t>{{baseUrl}}/users/{{userId}}</w:t>
      </w:r>
    </w:p>
    <w:p w14:paraId="36DCC649" w14:textId="77777777" w:rsidR="00414FE5" w:rsidRDefault="00000000">
      <w:pPr>
        <w:rPr>
          <w:rFonts w:hint="eastAsia"/>
        </w:rPr>
      </w:pPr>
      <w:r>
        <w:t>If baseUrl is https://api.example.com and userId is 101, Postman resolves the placeholders when the request executes.</w:t>
      </w:r>
    </w:p>
    <w:p w14:paraId="4EAF9CEF" w14:textId="50F27A08" w:rsidR="00414FE5" w:rsidRDefault="00CD1BD8">
      <w:pPr>
        <w:pStyle w:val="Heading1"/>
      </w:pPr>
      <w:r>
        <w:t>2</w:t>
      </w:r>
      <w:r w:rsidR="00000000">
        <w:t>. Why Variables Matter</w:t>
      </w:r>
    </w:p>
    <w:p w14:paraId="4224626D" w14:textId="77777777" w:rsidR="00414FE5" w:rsidRDefault="00000000">
      <w:pPr>
        <w:pStyle w:val="ListBullet"/>
        <w:rPr>
          <w:rFonts w:hint="eastAsia"/>
        </w:rPr>
      </w:pPr>
      <w:r>
        <w:t>Reduce hardcoding.</w:t>
      </w:r>
    </w:p>
    <w:p w14:paraId="08E0D521" w14:textId="77777777" w:rsidR="00414FE5" w:rsidRDefault="00000000">
      <w:pPr>
        <w:pStyle w:val="ListBullet"/>
        <w:rPr>
          <w:rFonts w:hint="eastAsia"/>
        </w:rPr>
      </w:pPr>
      <w:r>
        <w:t>Reuse common values across many requests.</w:t>
      </w:r>
    </w:p>
    <w:p w14:paraId="345D0B2F" w14:textId="77777777" w:rsidR="00414FE5" w:rsidRDefault="00000000">
      <w:pPr>
        <w:pStyle w:val="ListBullet"/>
        <w:rPr>
          <w:rFonts w:hint="eastAsia"/>
        </w:rPr>
      </w:pPr>
      <w:r>
        <w:t>Switch environments without rewriting requests.</w:t>
      </w:r>
    </w:p>
    <w:p w14:paraId="7082ECC1" w14:textId="77777777" w:rsidR="00414FE5" w:rsidRDefault="00000000">
      <w:pPr>
        <w:pStyle w:val="ListBullet"/>
        <w:rPr>
          <w:rFonts w:hint="eastAsia"/>
        </w:rPr>
      </w:pPr>
      <w:r>
        <w:t>Centralize configuration.</w:t>
      </w:r>
    </w:p>
    <w:p w14:paraId="69C18A6B" w14:textId="77777777" w:rsidR="00414FE5" w:rsidRDefault="00000000">
      <w:pPr>
        <w:pStyle w:val="ListBullet"/>
        <w:rPr>
          <w:rFonts w:hint="eastAsia"/>
        </w:rPr>
      </w:pPr>
      <w:r>
        <w:t>Reuse authentication tokens and identifiers.</w:t>
      </w:r>
    </w:p>
    <w:p w14:paraId="40E810B3" w14:textId="77777777" w:rsidR="00414FE5" w:rsidRDefault="00000000">
      <w:pPr>
        <w:pStyle w:val="ListBullet"/>
        <w:rPr>
          <w:rFonts w:hint="eastAsia"/>
        </w:rPr>
      </w:pPr>
      <w:r>
        <w:t>Generate test data.</w:t>
      </w:r>
    </w:p>
    <w:p w14:paraId="21D57719" w14:textId="77777777" w:rsidR="00414FE5" w:rsidRDefault="00000000">
      <w:pPr>
        <w:pStyle w:val="ListBullet"/>
        <w:rPr>
          <w:rFonts w:hint="eastAsia"/>
        </w:rPr>
      </w:pPr>
      <w:r>
        <w:t>Pass values from one API request to another.</w:t>
      </w:r>
    </w:p>
    <w:p w14:paraId="1546CC48" w14:textId="20BE51B0" w:rsidR="00414FE5" w:rsidRDefault="00CD1BD8">
      <w:pPr>
        <w:pStyle w:val="Heading1"/>
      </w:pPr>
      <w:r>
        <w:t>3</w:t>
      </w:r>
      <w:r w:rsidR="00000000">
        <w:t>. Hardcoding vs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9"/>
        <w:gridCol w:w="4101"/>
        <w:gridCol w:w="2926"/>
      </w:tblGrid>
      <w:tr w:rsidR="00414FE5" w14:paraId="6DD576BB" w14:textId="77777777">
        <w:trPr>
          <w:jc w:val="center"/>
        </w:trPr>
        <w:tc>
          <w:tcPr>
            <w:tcW w:w="3312" w:type="dxa"/>
          </w:tcPr>
          <w:p w14:paraId="5817A399" w14:textId="77777777" w:rsidR="00414FE5" w:rsidRDefault="00000000">
            <w:pPr>
              <w:rPr>
                <w:rFonts w:hint="eastAsia"/>
              </w:rPr>
            </w:pPr>
            <w:r>
              <w:rPr>
                <w:b/>
              </w:rPr>
              <w:t>Approach</w:t>
            </w:r>
          </w:p>
        </w:tc>
        <w:tc>
          <w:tcPr>
            <w:tcW w:w="3312" w:type="dxa"/>
          </w:tcPr>
          <w:p w14:paraId="1DEBFC53" w14:textId="77777777" w:rsidR="00414FE5" w:rsidRDefault="00000000">
            <w:pPr>
              <w:rPr>
                <w:rFonts w:hint="eastAsia"/>
              </w:rPr>
            </w:pPr>
            <w:r>
              <w:rPr>
                <w:b/>
              </w:rPr>
              <w:t>Example</w:t>
            </w:r>
          </w:p>
        </w:tc>
        <w:tc>
          <w:tcPr>
            <w:tcW w:w="3312" w:type="dxa"/>
          </w:tcPr>
          <w:p w14:paraId="013BCA88" w14:textId="77777777" w:rsidR="00414FE5" w:rsidRDefault="00000000">
            <w:pPr>
              <w:rPr>
                <w:rFonts w:hint="eastAsia"/>
              </w:rPr>
            </w:pPr>
            <w:r>
              <w:rPr>
                <w:b/>
              </w:rPr>
              <w:t>Impact</w:t>
            </w:r>
          </w:p>
        </w:tc>
      </w:tr>
      <w:tr w:rsidR="00414FE5" w14:paraId="74C94FA0" w14:textId="77777777">
        <w:trPr>
          <w:jc w:val="center"/>
        </w:trPr>
        <w:tc>
          <w:tcPr>
            <w:tcW w:w="3312" w:type="dxa"/>
          </w:tcPr>
          <w:p w14:paraId="3138CE09" w14:textId="77777777" w:rsidR="00414FE5" w:rsidRDefault="00000000">
            <w:pPr>
              <w:rPr>
                <w:rFonts w:hint="eastAsia"/>
              </w:rPr>
            </w:pPr>
            <w:r>
              <w:t>Hardcoded</w:t>
            </w:r>
          </w:p>
        </w:tc>
        <w:tc>
          <w:tcPr>
            <w:tcW w:w="3312" w:type="dxa"/>
          </w:tcPr>
          <w:p w14:paraId="6B44F613" w14:textId="77777777" w:rsidR="00414FE5" w:rsidRDefault="00000000">
            <w:pPr>
              <w:rPr>
                <w:rFonts w:hint="eastAsia"/>
              </w:rPr>
            </w:pPr>
            <w:r>
              <w:t>https://qa.company.com/api/v1/users/101</w:t>
            </w:r>
          </w:p>
        </w:tc>
        <w:tc>
          <w:tcPr>
            <w:tcW w:w="3312" w:type="dxa"/>
          </w:tcPr>
          <w:p w14:paraId="4FA129B1" w14:textId="77777777" w:rsidR="00414FE5" w:rsidRDefault="00000000">
            <w:pPr>
              <w:rPr>
                <w:rFonts w:hint="eastAsia"/>
              </w:rPr>
            </w:pPr>
            <w:r>
              <w:t>Environment or test-data changes require request edits.</w:t>
            </w:r>
          </w:p>
        </w:tc>
      </w:tr>
      <w:tr w:rsidR="00414FE5" w14:paraId="0679D888" w14:textId="77777777">
        <w:trPr>
          <w:jc w:val="center"/>
        </w:trPr>
        <w:tc>
          <w:tcPr>
            <w:tcW w:w="3312" w:type="dxa"/>
          </w:tcPr>
          <w:p w14:paraId="6A00B5A4" w14:textId="77777777" w:rsidR="00414FE5" w:rsidRDefault="00000000">
            <w:pPr>
              <w:rPr>
                <w:rFonts w:hint="eastAsia"/>
              </w:rPr>
            </w:pPr>
            <w:r>
              <w:t>Variable-based</w:t>
            </w:r>
          </w:p>
        </w:tc>
        <w:tc>
          <w:tcPr>
            <w:tcW w:w="3312" w:type="dxa"/>
          </w:tcPr>
          <w:p w14:paraId="384552FC" w14:textId="77777777" w:rsidR="00414FE5" w:rsidRDefault="00000000">
            <w:pPr>
              <w:rPr>
                <w:rFonts w:hint="eastAsia"/>
              </w:rPr>
            </w:pPr>
            <w:r>
              <w:t>{{baseUrl}}/{{apiVersion}}/users/{{userId}}</w:t>
            </w:r>
          </w:p>
        </w:tc>
        <w:tc>
          <w:tcPr>
            <w:tcW w:w="3312" w:type="dxa"/>
          </w:tcPr>
          <w:p w14:paraId="568D516E" w14:textId="77777777" w:rsidR="00414FE5" w:rsidRDefault="00000000">
            <w:pPr>
              <w:rPr>
                <w:rFonts w:hint="eastAsia"/>
              </w:rPr>
            </w:pPr>
            <w:r>
              <w:t>Centralized values make the collection reusable.</w:t>
            </w:r>
          </w:p>
        </w:tc>
      </w:tr>
    </w:tbl>
    <w:p w14:paraId="0B749EA5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Hardcoded:</w:t>
      </w:r>
      <w:r>
        <w:rPr>
          <w:rFonts w:ascii="Courier New" w:hAnsi="Courier New"/>
          <w:sz w:val="18"/>
        </w:rPr>
        <w:br/>
        <w:t>GET https://qa.company.com/api/v1/users/101</w:t>
      </w:r>
      <w:r>
        <w:rPr>
          <w:rFonts w:ascii="Courier New" w:hAnsi="Courier New"/>
          <w:sz w:val="18"/>
        </w:rPr>
        <w:br/>
        <w:t>Authorization: Bearer eyJ...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Variable-based:</w:t>
      </w:r>
      <w:r>
        <w:rPr>
          <w:rFonts w:ascii="Courier New" w:hAnsi="Courier New"/>
          <w:sz w:val="18"/>
        </w:rPr>
        <w:br/>
        <w:t>GET {{baseUrl}}/{{apiVersion}}/users/{{userId}}</w:t>
      </w:r>
      <w:r>
        <w:rPr>
          <w:rFonts w:ascii="Courier New" w:hAnsi="Courier New"/>
          <w:sz w:val="18"/>
        </w:rPr>
        <w:br/>
        <w:t>Authorization: Bearer {{token}}</w:t>
      </w:r>
    </w:p>
    <w:p w14:paraId="13F6CD20" w14:textId="6B07E36E" w:rsidR="00414FE5" w:rsidRDefault="00CD1BD8">
      <w:pPr>
        <w:pStyle w:val="Heading1"/>
      </w:pPr>
      <w:r>
        <w:t>4</w:t>
      </w:r>
      <w:r w:rsidR="00000000">
        <w:t>. Postman Variable Syntax</w:t>
      </w:r>
    </w:p>
    <w:p w14:paraId="7E280C67" w14:textId="77777777" w:rsidR="00414FE5" w:rsidRDefault="00000000">
      <w:pPr>
        <w:rPr>
          <w:rFonts w:hint="eastAsia"/>
        </w:rPr>
      </w:pPr>
      <w:r>
        <w:t>Postman references variables using double curly braces.</w:t>
      </w:r>
    </w:p>
    <w:p w14:paraId="6170CC11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{{variableName}}</w:t>
      </w:r>
      <w:r>
        <w:rPr>
          <w:rFonts w:ascii="Courier New" w:hAnsi="Courier New"/>
          <w:sz w:val="18"/>
        </w:rPr>
        <w:br/>
        <w:t>{{baseUrl}}</w:t>
      </w:r>
      <w:r>
        <w:rPr>
          <w:rFonts w:ascii="Courier New" w:hAnsi="Courier New"/>
          <w:sz w:val="18"/>
        </w:rPr>
        <w:br/>
        <w:t>{{token}}</w:t>
      </w:r>
      <w:r>
        <w:rPr>
          <w:rFonts w:ascii="Courier New" w:hAnsi="Courier New"/>
          <w:sz w:val="18"/>
        </w:rPr>
        <w:br/>
        <w:t>{{userId}}</w:t>
      </w:r>
      <w:r>
        <w:rPr>
          <w:rFonts w:ascii="Courier New" w:hAnsi="Courier New"/>
          <w:sz w:val="18"/>
        </w:rPr>
        <w:br/>
        <w:t>{{username}}</w:t>
      </w:r>
    </w:p>
    <w:p w14:paraId="3F51A3BC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{{baseUrl}}/users/{{userId}}</w:t>
      </w:r>
    </w:p>
    <w:p w14:paraId="3A032AEE" w14:textId="0B0565F2" w:rsidR="00414FE5" w:rsidRDefault="00CD1BD8">
      <w:pPr>
        <w:pStyle w:val="Heading1"/>
      </w:pPr>
      <w:r>
        <w:lastRenderedPageBreak/>
        <w:t>5</w:t>
      </w:r>
      <w:r w:rsidR="00000000">
        <w:t>. Common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1"/>
        <w:gridCol w:w="3308"/>
      </w:tblGrid>
      <w:tr w:rsidR="00414FE5" w14:paraId="7DC5DE9A" w14:textId="77777777">
        <w:trPr>
          <w:jc w:val="center"/>
        </w:trPr>
        <w:tc>
          <w:tcPr>
            <w:tcW w:w="3312" w:type="dxa"/>
          </w:tcPr>
          <w:p w14:paraId="2692B8D1" w14:textId="77777777" w:rsidR="00414FE5" w:rsidRDefault="00000000">
            <w:pPr>
              <w:rPr>
                <w:rFonts w:hint="eastAsia"/>
              </w:rPr>
            </w:pPr>
            <w:r>
              <w:rPr>
                <w:b/>
              </w:rPr>
              <w:t>Variable</w:t>
            </w:r>
          </w:p>
        </w:tc>
        <w:tc>
          <w:tcPr>
            <w:tcW w:w="3312" w:type="dxa"/>
          </w:tcPr>
          <w:p w14:paraId="65C8E0EC" w14:textId="77777777" w:rsidR="00414FE5" w:rsidRDefault="00000000">
            <w:pPr>
              <w:rPr>
                <w:rFonts w:hint="eastAsia"/>
              </w:rPr>
            </w:pPr>
            <w:r>
              <w:rPr>
                <w:b/>
              </w:rPr>
              <w:t>Example</w:t>
            </w:r>
          </w:p>
        </w:tc>
        <w:tc>
          <w:tcPr>
            <w:tcW w:w="3312" w:type="dxa"/>
          </w:tcPr>
          <w:p w14:paraId="6669A402" w14:textId="77777777" w:rsidR="00414FE5" w:rsidRDefault="00000000">
            <w:pPr>
              <w:rPr>
                <w:rFonts w:hint="eastAsia"/>
              </w:rPr>
            </w:pPr>
            <w:r>
              <w:rPr>
                <w:b/>
              </w:rPr>
              <w:t>Typical Purpose</w:t>
            </w:r>
          </w:p>
        </w:tc>
      </w:tr>
      <w:tr w:rsidR="00414FE5" w14:paraId="71ED0874" w14:textId="77777777">
        <w:trPr>
          <w:jc w:val="center"/>
        </w:trPr>
        <w:tc>
          <w:tcPr>
            <w:tcW w:w="3312" w:type="dxa"/>
          </w:tcPr>
          <w:p w14:paraId="2AF9C025" w14:textId="77777777" w:rsidR="00414FE5" w:rsidRDefault="00000000">
            <w:pPr>
              <w:rPr>
                <w:rFonts w:hint="eastAsia"/>
              </w:rPr>
            </w:pPr>
            <w:r>
              <w:t>baseUrl</w:t>
            </w:r>
          </w:p>
        </w:tc>
        <w:tc>
          <w:tcPr>
            <w:tcW w:w="3312" w:type="dxa"/>
          </w:tcPr>
          <w:p w14:paraId="4A4D0B35" w14:textId="77777777" w:rsidR="00414FE5" w:rsidRDefault="00000000">
            <w:pPr>
              <w:rPr>
                <w:rFonts w:hint="eastAsia"/>
              </w:rPr>
            </w:pPr>
            <w:r>
              <w:t>https://qa.company.com/api</w:t>
            </w:r>
          </w:p>
        </w:tc>
        <w:tc>
          <w:tcPr>
            <w:tcW w:w="3312" w:type="dxa"/>
          </w:tcPr>
          <w:p w14:paraId="08B3B9D6" w14:textId="77777777" w:rsidR="00414FE5" w:rsidRDefault="00000000">
            <w:pPr>
              <w:rPr>
                <w:rFonts w:hint="eastAsia"/>
              </w:rPr>
            </w:pPr>
            <w:r>
              <w:t>API host/base path.</w:t>
            </w:r>
          </w:p>
        </w:tc>
      </w:tr>
      <w:tr w:rsidR="00414FE5" w14:paraId="09D8F688" w14:textId="77777777">
        <w:trPr>
          <w:jc w:val="center"/>
        </w:trPr>
        <w:tc>
          <w:tcPr>
            <w:tcW w:w="3312" w:type="dxa"/>
          </w:tcPr>
          <w:p w14:paraId="2D6A2F72" w14:textId="77777777" w:rsidR="00414FE5" w:rsidRDefault="00000000">
            <w:pPr>
              <w:rPr>
                <w:rFonts w:hint="eastAsia"/>
              </w:rPr>
            </w:pPr>
            <w:r>
              <w:t>token</w:t>
            </w:r>
          </w:p>
        </w:tc>
        <w:tc>
          <w:tcPr>
            <w:tcW w:w="3312" w:type="dxa"/>
          </w:tcPr>
          <w:p w14:paraId="5DAAF211" w14:textId="77777777" w:rsidR="00414FE5" w:rsidRDefault="00000000">
            <w:pPr>
              <w:rPr>
                <w:rFonts w:hint="eastAsia"/>
              </w:rPr>
            </w:pPr>
            <w:r>
              <w:t>eyJ...</w:t>
            </w:r>
          </w:p>
        </w:tc>
        <w:tc>
          <w:tcPr>
            <w:tcW w:w="3312" w:type="dxa"/>
          </w:tcPr>
          <w:p w14:paraId="02156539" w14:textId="77777777" w:rsidR="00414FE5" w:rsidRDefault="00000000">
            <w:pPr>
              <w:rPr>
                <w:rFonts w:hint="eastAsia"/>
              </w:rPr>
            </w:pPr>
            <w:r>
              <w:t>Authentication token.</w:t>
            </w:r>
          </w:p>
        </w:tc>
      </w:tr>
      <w:tr w:rsidR="00414FE5" w14:paraId="12450A7B" w14:textId="77777777">
        <w:trPr>
          <w:jc w:val="center"/>
        </w:trPr>
        <w:tc>
          <w:tcPr>
            <w:tcW w:w="3312" w:type="dxa"/>
          </w:tcPr>
          <w:p w14:paraId="63766313" w14:textId="77777777" w:rsidR="00414FE5" w:rsidRDefault="00000000">
            <w:pPr>
              <w:rPr>
                <w:rFonts w:hint="eastAsia"/>
              </w:rPr>
            </w:pPr>
            <w:r>
              <w:t>userId</w:t>
            </w:r>
          </w:p>
        </w:tc>
        <w:tc>
          <w:tcPr>
            <w:tcW w:w="3312" w:type="dxa"/>
          </w:tcPr>
          <w:p w14:paraId="4FC3AC0E" w14:textId="77777777" w:rsidR="00414FE5" w:rsidRDefault="00000000">
            <w:pPr>
              <w:rPr>
                <w:rFonts w:hint="eastAsia"/>
              </w:rPr>
            </w:pPr>
            <w:r>
              <w:t>101</w:t>
            </w:r>
          </w:p>
        </w:tc>
        <w:tc>
          <w:tcPr>
            <w:tcW w:w="3312" w:type="dxa"/>
          </w:tcPr>
          <w:p w14:paraId="20AC6FAD" w14:textId="77777777" w:rsidR="00414FE5" w:rsidRDefault="00000000">
            <w:pPr>
              <w:rPr>
                <w:rFonts w:hint="eastAsia"/>
              </w:rPr>
            </w:pPr>
            <w:r>
              <w:t>Resource identifier.</w:t>
            </w:r>
          </w:p>
        </w:tc>
      </w:tr>
      <w:tr w:rsidR="00414FE5" w14:paraId="248F0F39" w14:textId="77777777">
        <w:trPr>
          <w:jc w:val="center"/>
        </w:trPr>
        <w:tc>
          <w:tcPr>
            <w:tcW w:w="3312" w:type="dxa"/>
          </w:tcPr>
          <w:p w14:paraId="7DAFC0DC" w14:textId="77777777" w:rsidR="00414FE5" w:rsidRDefault="00000000">
            <w:pPr>
              <w:rPr>
                <w:rFonts w:hint="eastAsia"/>
              </w:rPr>
            </w:pPr>
            <w:r>
              <w:t>apiVersion</w:t>
            </w:r>
          </w:p>
        </w:tc>
        <w:tc>
          <w:tcPr>
            <w:tcW w:w="3312" w:type="dxa"/>
          </w:tcPr>
          <w:p w14:paraId="5A86B041" w14:textId="77777777" w:rsidR="00414FE5" w:rsidRDefault="00000000">
            <w:pPr>
              <w:rPr>
                <w:rFonts w:hint="eastAsia"/>
              </w:rPr>
            </w:pPr>
            <w:r>
              <w:t>v1</w:t>
            </w:r>
          </w:p>
        </w:tc>
        <w:tc>
          <w:tcPr>
            <w:tcW w:w="3312" w:type="dxa"/>
          </w:tcPr>
          <w:p w14:paraId="7C24A306" w14:textId="77777777" w:rsidR="00414FE5" w:rsidRDefault="00000000">
            <w:pPr>
              <w:rPr>
                <w:rFonts w:hint="eastAsia"/>
              </w:rPr>
            </w:pPr>
            <w:r>
              <w:t>API version.</w:t>
            </w:r>
          </w:p>
        </w:tc>
      </w:tr>
      <w:tr w:rsidR="00414FE5" w14:paraId="3D17595F" w14:textId="77777777">
        <w:trPr>
          <w:jc w:val="center"/>
        </w:trPr>
        <w:tc>
          <w:tcPr>
            <w:tcW w:w="3312" w:type="dxa"/>
          </w:tcPr>
          <w:p w14:paraId="1F47C2DE" w14:textId="77777777" w:rsidR="00414FE5" w:rsidRDefault="00000000">
            <w:pPr>
              <w:rPr>
                <w:rFonts w:hint="eastAsia"/>
              </w:rPr>
            </w:pPr>
            <w:r>
              <w:t>clientId</w:t>
            </w:r>
          </w:p>
        </w:tc>
        <w:tc>
          <w:tcPr>
            <w:tcW w:w="3312" w:type="dxa"/>
          </w:tcPr>
          <w:p w14:paraId="1F0B8B3A" w14:textId="77777777" w:rsidR="00414FE5" w:rsidRDefault="00000000">
            <w:pPr>
              <w:rPr>
                <w:rFonts w:hint="eastAsia"/>
              </w:rPr>
            </w:pPr>
            <w:r>
              <w:t>API-Demo</w:t>
            </w:r>
          </w:p>
        </w:tc>
        <w:tc>
          <w:tcPr>
            <w:tcW w:w="3312" w:type="dxa"/>
          </w:tcPr>
          <w:p w14:paraId="18E8FBFA" w14:textId="77777777" w:rsidR="00414FE5" w:rsidRDefault="00000000">
            <w:pPr>
              <w:rPr>
                <w:rFonts w:hint="eastAsia"/>
              </w:rPr>
            </w:pPr>
            <w:r>
              <w:t>Client/application identifier.</w:t>
            </w:r>
          </w:p>
        </w:tc>
      </w:tr>
      <w:tr w:rsidR="00414FE5" w14:paraId="5B72A11D" w14:textId="77777777">
        <w:trPr>
          <w:jc w:val="center"/>
        </w:trPr>
        <w:tc>
          <w:tcPr>
            <w:tcW w:w="3312" w:type="dxa"/>
          </w:tcPr>
          <w:p w14:paraId="43CC6A27" w14:textId="77777777" w:rsidR="00414FE5" w:rsidRDefault="00000000">
            <w:pPr>
              <w:rPr>
                <w:rFonts w:hint="eastAsia"/>
              </w:rPr>
            </w:pPr>
            <w:r>
              <w:t>environment</w:t>
            </w:r>
          </w:p>
        </w:tc>
        <w:tc>
          <w:tcPr>
            <w:tcW w:w="3312" w:type="dxa"/>
          </w:tcPr>
          <w:p w14:paraId="14112F70" w14:textId="77777777" w:rsidR="00414FE5" w:rsidRDefault="00000000">
            <w:pPr>
              <w:rPr>
                <w:rFonts w:hint="eastAsia"/>
              </w:rPr>
            </w:pPr>
            <w:r>
              <w:t>QA</w:t>
            </w:r>
          </w:p>
        </w:tc>
        <w:tc>
          <w:tcPr>
            <w:tcW w:w="3312" w:type="dxa"/>
          </w:tcPr>
          <w:p w14:paraId="7255AA49" w14:textId="77777777" w:rsidR="00414FE5" w:rsidRDefault="00000000">
            <w:pPr>
              <w:rPr>
                <w:rFonts w:hint="eastAsia"/>
              </w:rPr>
            </w:pPr>
            <w:r>
              <w:t>Environment-related configuration.</w:t>
            </w:r>
          </w:p>
        </w:tc>
      </w:tr>
    </w:tbl>
    <w:p w14:paraId="579BB345" w14:textId="3FBE6618" w:rsidR="00414FE5" w:rsidRDefault="00CD1BD8">
      <w:pPr>
        <w:pStyle w:val="Heading1"/>
      </w:pPr>
      <w:r>
        <w:t>6</w:t>
      </w:r>
      <w:r w:rsidR="00000000">
        <w:t>. Variable Resolution</w:t>
      </w:r>
    </w:p>
    <w:p w14:paraId="0B3940D3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{{variable}}</w:t>
      </w:r>
      <w:r>
        <w:rPr>
          <w:rFonts w:ascii="Courier New" w:hAnsi="Courier New"/>
          <w:sz w:val="18"/>
        </w:rPr>
        <w:br/>
        <w:t xml:space="preserve">     ↓</w:t>
      </w:r>
      <w:r>
        <w:rPr>
          <w:rFonts w:ascii="Courier New" w:hAnsi="Courier New"/>
          <w:sz w:val="18"/>
        </w:rPr>
        <w:br/>
        <w:t>Postman resolves its value</w:t>
      </w:r>
      <w:r>
        <w:rPr>
          <w:rFonts w:ascii="Courier New" w:hAnsi="Courier New"/>
          <w:sz w:val="18"/>
        </w:rPr>
        <w:br/>
        <w:t xml:space="preserve">     ↓</w:t>
      </w:r>
      <w:r>
        <w:rPr>
          <w:rFonts w:ascii="Courier New" w:hAnsi="Courier New"/>
          <w:sz w:val="18"/>
        </w:rPr>
        <w:br/>
        <w:t>Actual HTTP request</w:t>
      </w:r>
      <w:r>
        <w:rPr>
          <w:rFonts w:ascii="Courier New" w:hAnsi="Courier New"/>
          <w:sz w:val="18"/>
        </w:rPr>
        <w:br/>
        <w:t xml:space="preserve">     ↓</w:t>
      </w:r>
      <w:r>
        <w:rPr>
          <w:rFonts w:ascii="Courier New" w:hAnsi="Courier New"/>
          <w:sz w:val="18"/>
        </w:rPr>
        <w:br/>
        <w:t>API receives the resolved value</w:t>
      </w:r>
    </w:p>
    <w:p w14:paraId="2E78A191" w14:textId="77777777" w:rsidR="00414FE5" w:rsidRDefault="00000000">
      <w:pPr>
        <w:rPr>
          <w:rFonts w:hint="eastAsia"/>
        </w:rPr>
      </w:pPr>
      <w:r>
        <w:t>A reusable request contains placeholders; execution uses the value supplied by the applicable variable scope and active configuration.</w:t>
      </w:r>
    </w:p>
    <w:p w14:paraId="13886881" w14:textId="17892E7F" w:rsidR="00414FE5" w:rsidRDefault="00CD1BD8">
      <w:pPr>
        <w:pStyle w:val="Heading1"/>
      </w:pPr>
      <w:r>
        <w:t>7</w:t>
      </w:r>
      <w:r w:rsidR="00000000">
        <w:t>. Environment Variables</w:t>
      </w:r>
    </w:p>
    <w:p w14:paraId="731DC9D1" w14:textId="77777777" w:rsidR="00414FE5" w:rsidRDefault="00000000">
      <w:pPr>
        <w:rPr>
          <w:rFonts w:hint="eastAsia"/>
        </w:rPr>
      </w:pPr>
      <w:r>
        <w:t>Environment variables allow the same collection to run against different environments.</w:t>
      </w:r>
    </w:p>
    <w:p w14:paraId="58D45687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DEV</w:t>
      </w:r>
      <w:r>
        <w:rPr>
          <w:rFonts w:ascii="Courier New" w:hAnsi="Courier New"/>
          <w:sz w:val="18"/>
        </w:rPr>
        <w:br/>
        <w:t>https://dev.company.com/api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QA</w:t>
      </w:r>
      <w:r>
        <w:rPr>
          <w:rFonts w:ascii="Courier New" w:hAnsi="Courier New"/>
          <w:sz w:val="18"/>
        </w:rPr>
        <w:br/>
        <w:t>https://qa.company.com/api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UAT</w:t>
      </w:r>
      <w:r>
        <w:rPr>
          <w:rFonts w:ascii="Courier New" w:hAnsi="Courier New"/>
          <w:sz w:val="18"/>
        </w:rPr>
        <w:br/>
        <w:t>https://uat.company.com/api</w:t>
      </w:r>
    </w:p>
    <w:p w14:paraId="65085FC5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{{baseUrl}}/users</w:t>
      </w:r>
    </w:p>
    <w:p w14:paraId="0D4EE388" w14:textId="77777777" w:rsidR="00414FE5" w:rsidRDefault="00000000">
      <w:pPr>
        <w:rPr>
          <w:rFonts w:hint="eastAsia"/>
        </w:rPr>
      </w:pPr>
      <w:r>
        <w:t>Only the active environment's baseUrl needs to change; the request itself remains reusable.</w:t>
      </w:r>
    </w:p>
    <w:p w14:paraId="66C99AAC" w14:textId="08250D03" w:rsidR="00414FE5" w:rsidRDefault="00CD1BD8">
      <w:pPr>
        <w:pStyle w:val="Heading1"/>
      </w:pPr>
      <w:r>
        <w:t>8</w:t>
      </w:r>
      <w:r w:rsidR="00000000">
        <w:t>. Same Request Across Environments</w:t>
      </w:r>
    </w:p>
    <w:p w14:paraId="5F3F9C36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{{baseUrl}}/employees</w:t>
      </w:r>
    </w:p>
    <w:p w14:paraId="2658BAC1" w14:textId="77777777" w:rsidR="00414FE5" w:rsidRDefault="00000000">
      <w:pPr>
        <w:rPr>
          <w:rFonts w:hint="eastAsia"/>
        </w:rPr>
      </w:pPr>
      <w:r>
        <w:t>QA:</w:t>
      </w:r>
    </w:p>
    <w:p w14:paraId="3501509C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baseUrl = https://qa.company.com/api</w:t>
      </w:r>
    </w:p>
    <w:p w14:paraId="0E7E49FD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https://qa.company.com/api/employees</w:t>
      </w:r>
    </w:p>
    <w:p w14:paraId="1DE9362B" w14:textId="77777777" w:rsidR="00414FE5" w:rsidRDefault="00000000">
      <w:pPr>
        <w:rPr>
          <w:rFonts w:hint="eastAsia"/>
        </w:rPr>
      </w:pPr>
      <w:r>
        <w:t>UAT:</w:t>
      </w:r>
    </w:p>
    <w:p w14:paraId="16CFDF7F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baseUrl = https://uat.company.com/api</w:t>
      </w:r>
    </w:p>
    <w:p w14:paraId="3FBDD6BD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https://uat.company.com/api/employees</w:t>
      </w:r>
    </w:p>
    <w:p w14:paraId="70E3F510" w14:textId="4EE72BFB" w:rsidR="00414FE5" w:rsidRDefault="00CD1BD8">
      <w:pPr>
        <w:pStyle w:val="Heading1"/>
      </w:pPr>
      <w:r>
        <w:lastRenderedPageBreak/>
        <w:t>9</w:t>
      </w:r>
      <w:r w:rsidR="00000000">
        <w:t>. Collection Variables</w:t>
      </w:r>
    </w:p>
    <w:p w14:paraId="743D4FEF" w14:textId="77777777" w:rsidR="00414FE5" w:rsidRDefault="00000000">
      <w:pPr>
        <w:rPr>
          <w:rFonts w:hint="eastAsia"/>
        </w:rPr>
      </w:pPr>
      <w:r>
        <w:t>Collection variables belong to a particular Postman collection and are useful for values shared by its requests.</w:t>
      </w:r>
    </w:p>
    <w:p w14:paraId="6F307E08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Collection: Employee API Testing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baseUrl</w:t>
      </w:r>
      <w:r>
        <w:rPr>
          <w:rFonts w:ascii="Courier New" w:hAnsi="Courier New"/>
          <w:sz w:val="18"/>
        </w:rPr>
        <w:br/>
        <w:t>apiVersion</w:t>
      </w:r>
    </w:p>
    <w:p w14:paraId="325FDCA3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{{baseUrl}}/{{apiVersion}}/employees</w:t>
      </w:r>
    </w:p>
    <w:p w14:paraId="22A02A11" w14:textId="2BBD27D4" w:rsidR="00414FE5" w:rsidRDefault="00000000">
      <w:pPr>
        <w:pStyle w:val="Heading1"/>
      </w:pPr>
      <w:r>
        <w:t>1</w:t>
      </w:r>
      <w:r w:rsidR="00CD1BD8">
        <w:t>0</w:t>
      </w:r>
      <w:r>
        <w:t>. Global Variables</w:t>
      </w:r>
    </w:p>
    <w:p w14:paraId="757A8146" w14:textId="77777777" w:rsidR="00414FE5" w:rsidRDefault="00000000">
      <w:pPr>
        <w:rPr>
          <w:rFonts w:hint="eastAsia"/>
        </w:rPr>
      </w:pPr>
      <w:r>
        <w:t>Global variables are broadly available in a workspace. They can be useful for general-purpose values, but unnecessary global use can make collections harder to understand and maintain. Prefer the narrowest suitable scope.</w:t>
      </w:r>
    </w:p>
    <w:p w14:paraId="77BE55FC" w14:textId="2FAFCD89" w:rsidR="00414FE5" w:rsidRDefault="00000000">
      <w:pPr>
        <w:pStyle w:val="Heading1"/>
      </w:pPr>
      <w:r>
        <w:t>1</w:t>
      </w:r>
      <w:r w:rsidR="00CD1BD8">
        <w:t>1</w:t>
      </w:r>
      <w:r>
        <w:t>. Scope and Precedence</w:t>
      </w:r>
    </w:p>
    <w:p w14:paraId="5BF5929D" w14:textId="77777777" w:rsidR="00414FE5" w:rsidRDefault="00000000">
      <w:pPr>
        <w:rPr>
          <w:rFonts w:hint="eastAsia"/>
        </w:rPr>
      </w:pPr>
      <w:r>
        <w:t>The same variable name can exist in multiple scopes. For example:</w:t>
      </w:r>
    </w:p>
    <w:p w14:paraId="77068ACA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Global:</w:t>
      </w:r>
      <w:r>
        <w:rPr>
          <w:rFonts w:ascii="Courier New" w:hAnsi="Courier New"/>
          <w:sz w:val="18"/>
        </w:rPr>
        <w:br/>
        <w:t>baseUrl = 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Environment:</w:t>
      </w:r>
      <w:r>
        <w:rPr>
          <w:rFonts w:ascii="Courier New" w:hAnsi="Courier New"/>
          <w:sz w:val="18"/>
        </w:rPr>
        <w:br/>
        <w:t>baseUrl =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Collection:</w:t>
      </w:r>
      <w:r>
        <w:rPr>
          <w:rFonts w:ascii="Courier New" w:hAnsi="Courier New"/>
          <w:sz w:val="18"/>
        </w:rPr>
        <w:br/>
        <w:t>baseUrl = C</w:t>
      </w:r>
    </w:p>
    <w:p w14:paraId="51076DF4" w14:textId="77777777" w:rsidR="00414FE5" w:rsidRDefault="00000000">
      <w:pPr>
        <w:rPr>
          <w:rFonts w:hint="eastAsia"/>
        </w:rPr>
      </w:pPr>
      <w:r>
        <w:t>Postman follows its variable-scope resolution rules to determine which value is used. When troubleshooting, first identify where the variable is defined and which environment is active.</w:t>
      </w:r>
    </w:p>
    <w:p w14:paraId="6717C693" w14:textId="158D6C91" w:rsidR="00414FE5" w:rsidRDefault="00000000">
      <w:pPr>
        <w:pStyle w:val="Heading1"/>
      </w:pPr>
      <w:r>
        <w:t>1</w:t>
      </w:r>
      <w:r w:rsidR="00CD1BD8">
        <w:t>2</w:t>
      </w:r>
      <w:r>
        <w:t>. Variables and Authentication</w:t>
      </w:r>
    </w:p>
    <w:p w14:paraId="1629DD55" w14:textId="77777777" w:rsidR="00414FE5" w:rsidRDefault="00000000">
      <w:pPr>
        <w:rPr>
          <w:rFonts w:hint="eastAsia"/>
        </w:rPr>
      </w:pPr>
      <w:r>
        <w:t>Variables make authentication reusable.</w:t>
      </w:r>
    </w:p>
    <w:p w14:paraId="5F1CB6E1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Hardcoded:</w:t>
      </w:r>
      <w:r>
        <w:rPr>
          <w:rFonts w:ascii="Courier New" w:hAnsi="Courier New"/>
          <w:sz w:val="18"/>
        </w:rPr>
        <w:br/>
        <w:t>Authorization: Bearer my-demo-token-123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Variable-based:</w:t>
      </w:r>
      <w:r>
        <w:rPr>
          <w:rFonts w:ascii="Courier New" w:hAnsi="Courier New"/>
          <w:sz w:val="18"/>
        </w:rPr>
        <w:br/>
        <w:t>Authorization: Bearer {{token}}</w:t>
      </w:r>
    </w:p>
    <w:p w14:paraId="6BA0CDFF" w14:textId="77777777" w:rsidR="00414FE5" w:rsidRDefault="00000000">
      <w:pPr>
        <w:rPr>
          <w:rFonts w:hint="eastAsia"/>
        </w:rPr>
      </w:pPr>
      <w:r>
        <w:t>A single maintained token value can then be referenced by multiple protected requests.</w:t>
      </w:r>
    </w:p>
    <w:p w14:paraId="130B9DEF" w14:textId="7DF5F195" w:rsidR="00414FE5" w:rsidRDefault="00000000">
      <w:pPr>
        <w:pStyle w:val="Heading1"/>
      </w:pPr>
      <w:r>
        <w:t>1</w:t>
      </w:r>
      <w:r w:rsidR="00CD1BD8">
        <w:t>3</w:t>
      </w:r>
      <w:r>
        <w:t>. Variables and Headers</w:t>
      </w:r>
    </w:p>
    <w:p w14:paraId="3FB69BB0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X-Client-ID: {{clientId}}</w:t>
      </w:r>
      <w:r>
        <w:rPr>
          <w:rFonts w:ascii="Courier New" w:hAnsi="Courier New"/>
          <w:sz w:val="18"/>
        </w:rPr>
        <w:br/>
        <w:t>Accept: {{responseFormat}}</w:t>
      </w:r>
    </w:p>
    <w:p w14:paraId="5B7F7BD0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clientId = API-Demo</w:t>
      </w:r>
      <w:r>
        <w:rPr>
          <w:rFonts w:ascii="Courier New" w:hAnsi="Courier New"/>
          <w:sz w:val="18"/>
        </w:rPr>
        <w:br/>
        <w:t>responseFormat = application/json</w:t>
      </w:r>
    </w:p>
    <w:p w14:paraId="44BDC257" w14:textId="77777777" w:rsidR="00414FE5" w:rsidRDefault="00000000">
      <w:pPr>
        <w:rPr>
          <w:rFonts w:hint="eastAsia"/>
        </w:rPr>
      </w:pPr>
      <w:r>
        <w:t>This avoids repeatedly editing literal values in requests.</w:t>
      </w:r>
    </w:p>
    <w:p w14:paraId="3ED54D09" w14:textId="7E7C7F77" w:rsidR="00414FE5" w:rsidRDefault="00000000">
      <w:pPr>
        <w:pStyle w:val="Heading1"/>
      </w:pPr>
      <w:r>
        <w:t>1</w:t>
      </w:r>
      <w:r w:rsidR="00CD1BD8">
        <w:t>4</w:t>
      </w:r>
      <w:r>
        <w:t>. Variables in URLs</w:t>
      </w:r>
    </w:p>
    <w:p w14:paraId="17F92C69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{{baseUrl}}/{{apiVersion}}/users/{{userId}}</w:t>
      </w:r>
    </w:p>
    <w:p w14:paraId="4D297F53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lastRenderedPageBreak/>
        <w:t>baseUrl    = https://qa.company.com/api</w:t>
      </w:r>
      <w:r>
        <w:rPr>
          <w:rFonts w:ascii="Courier New" w:hAnsi="Courier New"/>
          <w:sz w:val="18"/>
        </w:rPr>
        <w:br/>
        <w:t>apiVersion = v1</w:t>
      </w:r>
      <w:r>
        <w:rPr>
          <w:rFonts w:ascii="Courier New" w:hAnsi="Courier New"/>
          <w:sz w:val="18"/>
        </w:rPr>
        <w:br/>
        <w:t>userId     = 101</w:t>
      </w:r>
    </w:p>
    <w:p w14:paraId="4C06826C" w14:textId="77777777" w:rsidR="00414FE5" w:rsidRDefault="00000000">
      <w:pPr>
        <w:pBdr>
          <w:bottom w:val="single" w:sz="6" w:space="1" w:color="auto"/>
        </w:pBdr>
        <w:ind w:left="432"/>
        <w:rPr>
          <w:rFonts w:hint="eastAsia"/>
        </w:rPr>
      </w:pPr>
      <w:r>
        <w:rPr>
          <w:rFonts w:ascii="Courier New" w:hAnsi="Courier New"/>
          <w:sz w:val="18"/>
        </w:rPr>
        <w:t>Resolved: GET https://qa.company.com/api/v1/users/101</w:t>
      </w:r>
    </w:p>
    <w:p w14:paraId="1DDE179A" w14:textId="4B5240CD" w:rsidR="00414FE5" w:rsidRDefault="00CD1BD8">
      <w:pPr>
        <w:pStyle w:val="Heading1"/>
      </w:pPr>
      <w:r>
        <w:t>15</w:t>
      </w:r>
      <w:r w:rsidR="00000000">
        <w:t>. Practical Demo – Base URL Variable</w:t>
      </w:r>
    </w:p>
    <w:p w14:paraId="6C3C2365" w14:textId="77777777" w:rsidR="00414FE5" w:rsidRDefault="00000000">
      <w:pPr>
        <w:rPr>
          <w:rFonts w:hint="eastAsia"/>
        </w:rPr>
      </w:pPr>
      <w:r>
        <w:t>For a learning demonstration, use the public httpbin test service.</w:t>
      </w:r>
    </w:p>
    <w:p w14:paraId="5A26B939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baseUrl = https://httpbin.org</w:t>
      </w:r>
    </w:p>
    <w:p w14:paraId="1A9CB054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{{baseUrl}}/get</w:t>
      </w:r>
    </w:p>
    <w:p w14:paraId="08253A38" w14:textId="77777777" w:rsidR="00414FE5" w:rsidRDefault="00000000">
      <w:pPr>
        <w:rPr>
          <w:rFonts w:hint="eastAsia"/>
        </w:rPr>
      </w:pPr>
      <w:r>
        <w:t>Postman resolves the request to GET https://httpbin.org/get. This demonstrates the basic variable mechanism.</w:t>
      </w:r>
    </w:p>
    <w:p w14:paraId="1737368F" w14:textId="0DBAE0C2" w:rsidR="00414FE5" w:rsidRDefault="00CD1BD8">
      <w:pPr>
        <w:pStyle w:val="Heading1"/>
      </w:pPr>
      <w:r>
        <w:t>16</w:t>
      </w:r>
      <w:r w:rsidR="00000000">
        <w:t>. Practical Demo – Environment</w:t>
      </w:r>
    </w:p>
    <w:p w14:paraId="3C34D8FA" w14:textId="77777777" w:rsidR="00414FE5" w:rsidRDefault="00000000">
      <w:pPr>
        <w:rPr>
          <w:rFonts w:hint="eastAsia"/>
        </w:rPr>
      </w:pPr>
      <w:r>
        <w:t>Create an environment named API Testing - QA and add: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14FE5" w14:paraId="003FF5E0" w14:textId="77777777">
        <w:trPr>
          <w:jc w:val="center"/>
        </w:trPr>
        <w:tc>
          <w:tcPr>
            <w:tcW w:w="4968" w:type="dxa"/>
          </w:tcPr>
          <w:p w14:paraId="5274BE2B" w14:textId="77777777" w:rsidR="00414FE5" w:rsidRDefault="00000000">
            <w:pPr>
              <w:rPr>
                <w:rFonts w:hint="eastAsia"/>
              </w:rPr>
            </w:pPr>
            <w:r>
              <w:rPr>
                <w:b/>
              </w:rPr>
              <w:t>Variable</w:t>
            </w:r>
          </w:p>
        </w:tc>
        <w:tc>
          <w:tcPr>
            <w:tcW w:w="4968" w:type="dxa"/>
          </w:tcPr>
          <w:p w14:paraId="63B05F2C" w14:textId="77777777" w:rsidR="00414FE5" w:rsidRDefault="00000000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414FE5" w14:paraId="2AC74CF3" w14:textId="77777777">
        <w:trPr>
          <w:jc w:val="center"/>
        </w:trPr>
        <w:tc>
          <w:tcPr>
            <w:tcW w:w="4968" w:type="dxa"/>
          </w:tcPr>
          <w:p w14:paraId="30C85284" w14:textId="77777777" w:rsidR="00414FE5" w:rsidRDefault="00000000">
            <w:pPr>
              <w:rPr>
                <w:rFonts w:hint="eastAsia"/>
              </w:rPr>
            </w:pPr>
            <w:r>
              <w:t>baseUrl</w:t>
            </w:r>
          </w:p>
        </w:tc>
        <w:tc>
          <w:tcPr>
            <w:tcW w:w="4968" w:type="dxa"/>
          </w:tcPr>
          <w:p w14:paraId="10125804" w14:textId="77777777" w:rsidR="00414FE5" w:rsidRDefault="00000000">
            <w:pPr>
              <w:rPr>
                <w:rFonts w:hint="eastAsia"/>
              </w:rPr>
            </w:pPr>
            <w:r>
              <w:t>https://httpbin.org</w:t>
            </w:r>
          </w:p>
        </w:tc>
      </w:tr>
      <w:tr w:rsidR="00414FE5" w14:paraId="32FB09F2" w14:textId="77777777">
        <w:trPr>
          <w:jc w:val="center"/>
        </w:trPr>
        <w:tc>
          <w:tcPr>
            <w:tcW w:w="4968" w:type="dxa"/>
          </w:tcPr>
          <w:p w14:paraId="3ADFC24C" w14:textId="77777777" w:rsidR="00414FE5" w:rsidRDefault="00000000">
            <w:pPr>
              <w:rPr>
                <w:rFonts w:hint="eastAsia"/>
              </w:rPr>
            </w:pPr>
            <w:r>
              <w:t>userId</w:t>
            </w:r>
          </w:p>
        </w:tc>
        <w:tc>
          <w:tcPr>
            <w:tcW w:w="4968" w:type="dxa"/>
          </w:tcPr>
          <w:p w14:paraId="352DA40B" w14:textId="77777777" w:rsidR="00414FE5" w:rsidRDefault="00000000">
            <w:pPr>
              <w:rPr>
                <w:rFonts w:hint="eastAsia"/>
              </w:rPr>
            </w:pPr>
            <w:r>
              <w:t>101</w:t>
            </w:r>
          </w:p>
        </w:tc>
      </w:tr>
      <w:tr w:rsidR="00414FE5" w14:paraId="2A9C7404" w14:textId="77777777">
        <w:trPr>
          <w:jc w:val="center"/>
        </w:trPr>
        <w:tc>
          <w:tcPr>
            <w:tcW w:w="4968" w:type="dxa"/>
          </w:tcPr>
          <w:p w14:paraId="63B95B7C" w14:textId="77777777" w:rsidR="00414FE5" w:rsidRDefault="00000000">
            <w:pPr>
              <w:rPr>
                <w:rFonts w:hint="eastAsia"/>
              </w:rPr>
            </w:pPr>
            <w:r>
              <w:t>token</w:t>
            </w:r>
          </w:p>
        </w:tc>
        <w:tc>
          <w:tcPr>
            <w:tcW w:w="4968" w:type="dxa"/>
          </w:tcPr>
          <w:p w14:paraId="58F78454" w14:textId="77777777" w:rsidR="00414FE5" w:rsidRDefault="00000000">
            <w:pPr>
              <w:rPr>
                <w:rFonts w:hint="eastAsia"/>
              </w:rPr>
            </w:pPr>
            <w:r>
              <w:t>my-demo-token-123</w:t>
            </w:r>
          </w:p>
        </w:tc>
      </w:tr>
      <w:tr w:rsidR="00414FE5" w14:paraId="05F0C3C2" w14:textId="77777777">
        <w:trPr>
          <w:jc w:val="center"/>
        </w:trPr>
        <w:tc>
          <w:tcPr>
            <w:tcW w:w="4968" w:type="dxa"/>
          </w:tcPr>
          <w:p w14:paraId="4F1B8DB3" w14:textId="77777777" w:rsidR="00414FE5" w:rsidRDefault="00000000">
            <w:pPr>
              <w:rPr>
                <w:rFonts w:hint="eastAsia"/>
              </w:rPr>
            </w:pPr>
            <w:r>
              <w:t>clientId</w:t>
            </w:r>
          </w:p>
        </w:tc>
        <w:tc>
          <w:tcPr>
            <w:tcW w:w="4968" w:type="dxa"/>
          </w:tcPr>
          <w:p w14:paraId="6F17FA78" w14:textId="77777777" w:rsidR="00414FE5" w:rsidRDefault="00000000">
            <w:pPr>
              <w:rPr>
                <w:rFonts w:hint="eastAsia"/>
              </w:rPr>
            </w:pPr>
            <w:r>
              <w:t>API-Demo</w:t>
            </w:r>
          </w:p>
        </w:tc>
      </w:tr>
    </w:tbl>
    <w:p w14:paraId="0092AE31" w14:textId="77777777" w:rsidR="00414FE5" w:rsidRDefault="00000000">
      <w:pPr>
        <w:rPr>
          <w:rFonts w:hint="eastAsia"/>
        </w:rPr>
      </w:pPr>
      <w:r>
        <w:t>Use these variables in requests instead of hardcoding the same values repeatedly.</w:t>
      </w:r>
    </w:p>
    <w:p w14:paraId="16313092" w14:textId="4FF60922" w:rsidR="00414FE5" w:rsidRDefault="00CD1BD8">
      <w:pPr>
        <w:pStyle w:val="Heading1"/>
      </w:pPr>
      <w:r>
        <w:t>17</w:t>
      </w:r>
      <w:r w:rsidR="00000000">
        <w:t>. Practical Demo – Variable in Authorization</w:t>
      </w:r>
    </w:p>
    <w:p w14:paraId="78210F4D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{{baseUrl}}/bearer</w:t>
      </w:r>
    </w:p>
    <w:p w14:paraId="27550681" w14:textId="77777777" w:rsidR="00414FE5" w:rsidRDefault="00000000">
      <w:pPr>
        <w:pStyle w:val="ListNumber"/>
        <w:rPr>
          <w:rFonts w:hint="eastAsia"/>
        </w:rPr>
      </w:pPr>
      <w:r>
        <w:t>Open Authorization.</w:t>
      </w:r>
    </w:p>
    <w:p w14:paraId="03E758F6" w14:textId="77777777" w:rsidR="00414FE5" w:rsidRDefault="00000000">
      <w:pPr>
        <w:pStyle w:val="ListNumber"/>
        <w:rPr>
          <w:rFonts w:hint="eastAsia"/>
        </w:rPr>
      </w:pPr>
      <w:r>
        <w:t>Select Bearer Token.</w:t>
      </w:r>
    </w:p>
    <w:p w14:paraId="5D4C7D87" w14:textId="77777777" w:rsidR="00414FE5" w:rsidRDefault="00000000">
      <w:pPr>
        <w:pStyle w:val="ListNumber"/>
        <w:rPr>
          <w:rFonts w:hint="eastAsia"/>
        </w:rPr>
      </w:pPr>
      <w:r>
        <w:t>Enter {{token}} as the token.</w:t>
      </w:r>
    </w:p>
    <w:p w14:paraId="5A788BAB" w14:textId="77777777" w:rsidR="00414FE5" w:rsidRDefault="00000000">
      <w:pPr>
        <w:pStyle w:val="ListNumber"/>
        <w:rPr>
          <w:rFonts w:hint="eastAsia"/>
        </w:rPr>
      </w:pPr>
      <w:r>
        <w:t>Send the request.</w:t>
      </w:r>
    </w:p>
    <w:p w14:paraId="5D9300FA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Authorization: Bearer my-demo-token-123</w:t>
      </w:r>
    </w:p>
    <w:p w14:paraId="6B995933" w14:textId="77777777" w:rsidR="00414FE5" w:rsidRDefault="00000000">
      <w:pPr>
        <w:rPr>
          <w:rFonts w:hint="eastAsia"/>
        </w:rPr>
      </w:pPr>
      <w:r>
        <w:t>This demonstrates how Variables, Authentication, and Headers work together.</w:t>
      </w:r>
    </w:p>
    <w:p w14:paraId="7935F2AF" w14:textId="4C5EE145" w:rsidR="00414FE5" w:rsidRDefault="00CD1BD8">
      <w:pPr>
        <w:pStyle w:val="Heading1"/>
      </w:pPr>
      <w:r>
        <w:t>18</w:t>
      </w:r>
      <w:r w:rsidR="00000000">
        <w:t>. Dynamic Variables</w:t>
      </w:r>
    </w:p>
    <w:p w14:paraId="25AC1A90" w14:textId="77777777" w:rsidR="00414FE5" w:rsidRDefault="00000000">
      <w:pPr>
        <w:rPr>
          <w:rFonts w:hint="eastAsia"/>
        </w:rPr>
      </w:pPr>
      <w:r>
        <w:t>Postman provides dynamic variables for generating test data.</w:t>
      </w:r>
    </w:p>
    <w:p w14:paraId="5683CADF" w14:textId="30E07AB2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{{$randomFirstName}}</w:t>
      </w:r>
      <w:r>
        <w:rPr>
          <w:rFonts w:ascii="Courier New" w:hAnsi="Courier New"/>
          <w:sz w:val="18"/>
        </w:rPr>
        <w:br/>
        <w:t>{{$randomEmail}}</w:t>
      </w:r>
      <w:r>
        <w:rPr>
          <w:rFonts w:ascii="Courier New" w:hAnsi="Courier New"/>
          <w:sz w:val="18"/>
        </w:rPr>
        <w:br/>
        <w:t>{{$randomInt}}</w:t>
      </w:r>
    </w:p>
    <w:p w14:paraId="190AAE92" w14:textId="77777777" w:rsidR="00414FE5" w:rsidRDefault="00000000">
      <w:pPr>
        <w:rPr>
          <w:rFonts w:hint="eastAsia"/>
        </w:rPr>
      </w:pPr>
      <w:r>
        <w:t>Dynamic variables are useful when repeated executions need different test values.</w:t>
      </w:r>
    </w:p>
    <w:p w14:paraId="49D7DD8C" w14:textId="7916C2AD" w:rsidR="00414FE5" w:rsidRDefault="00CD1BD8">
      <w:pPr>
        <w:pStyle w:val="Heading1"/>
      </w:pPr>
      <w:r>
        <w:t>19</w:t>
      </w:r>
      <w:r w:rsidR="00000000">
        <w:t>. Dynamic Data Example</w:t>
      </w:r>
    </w:p>
    <w:p w14:paraId="795B1AC6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  "name": "{{$randomFirstName}}",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"email": "{{$randomEmail}}"</w:t>
      </w:r>
      <w:r>
        <w:rPr>
          <w:rFonts w:ascii="Courier New" w:hAnsi="Courier New"/>
          <w:sz w:val="18"/>
        </w:rPr>
        <w:br/>
        <w:t>}</w:t>
      </w:r>
    </w:p>
    <w:p w14:paraId="371F12BE" w14:textId="77777777" w:rsidR="00414FE5" w:rsidRDefault="00000000">
      <w:pPr>
        <w:rPr>
          <w:rFonts w:hint="eastAsia"/>
        </w:rPr>
      </w:pPr>
      <w:r>
        <w:t>For a registration scenario, a dynamic email can reduce duplicate-data failures caused by repeatedly submitting the same address.</w:t>
      </w:r>
    </w:p>
    <w:p w14:paraId="3E1EE3C2" w14:textId="5DACED24" w:rsidR="00414FE5" w:rsidRDefault="00000000">
      <w:pPr>
        <w:pStyle w:val="Heading1"/>
      </w:pPr>
      <w:r>
        <w:t>2</w:t>
      </w:r>
      <w:r w:rsidR="00CD1BD8">
        <w:t>0</w:t>
      </w:r>
      <w:r>
        <w:t>. Benefits of Dynamic Variables</w:t>
      </w:r>
    </w:p>
    <w:p w14:paraId="4214500F" w14:textId="77777777" w:rsidR="00414FE5" w:rsidRDefault="00000000">
      <w:pPr>
        <w:pStyle w:val="ListBullet"/>
        <w:rPr>
          <w:rFonts w:hint="eastAsia"/>
        </w:rPr>
      </w:pPr>
      <w:r>
        <w:t>Generate varied test data.</w:t>
      </w:r>
    </w:p>
    <w:p w14:paraId="20502D56" w14:textId="77777777" w:rsidR="00414FE5" w:rsidRDefault="00000000">
      <w:pPr>
        <w:pStyle w:val="ListBullet"/>
        <w:rPr>
          <w:rFonts w:hint="eastAsia"/>
        </w:rPr>
      </w:pPr>
      <w:r>
        <w:t>Reduce duplicate-data conflicts.</w:t>
      </w:r>
    </w:p>
    <w:p w14:paraId="3EE80692" w14:textId="77777777" w:rsidR="00414FE5" w:rsidRDefault="00000000">
      <w:pPr>
        <w:pStyle w:val="ListBullet"/>
        <w:rPr>
          <w:rFonts w:hint="eastAsia"/>
        </w:rPr>
      </w:pPr>
      <w:r>
        <w:t>Support repeated execution.</w:t>
      </w:r>
    </w:p>
    <w:p w14:paraId="6650F012" w14:textId="77777777" w:rsidR="00414FE5" w:rsidRDefault="00000000">
      <w:pPr>
        <w:pStyle w:val="ListBullet"/>
        <w:rPr>
          <w:rFonts w:hint="eastAsia"/>
        </w:rPr>
      </w:pPr>
      <w:r>
        <w:t>Speed up basic test-data generation.</w:t>
      </w:r>
    </w:p>
    <w:p w14:paraId="4A16C4FF" w14:textId="77777777" w:rsidR="00414FE5" w:rsidRDefault="00000000">
      <w:pPr>
        <w:pStyle w:val="ListBullet"/>
        <w:rPr>
          <w:rFonts w:hint="eastAsia"/>
        </w:rPr>
      </w:pPr>
      <w:r>
        <w:t>Expand positive and negative test coverage.</w:t>
      </w:r>
    </w:p>
    <w:p w14:paraId="66903809" w14:textId="32225444" w:rsidR="00414FE5" w:rsidRDefault="00000000">
      <w:pPr>
        <w:pStyle w:val="Heading1"/>
      </w:pPr>
      <w:r>
        <w:t>2</w:t>
      </w:r>
      <w:r w:rsidR="00CD1BD8">
        <w:t>1</w:t>
      </w:r>
      <w:r>
        <w:t xml:space="preserve">. Set a Variable </w:t>
      </w:r>
      <w:proofErr w:type="gramStart"/>
      <w:r>
        <w:t>From</w:t>
      </w:r>
      <w:proofErr w:type="gramEnd"/>
      <w:r>
        <w:t xml:space="preserve"> an API Response</w:t>
      </w:r>
    </w:p>
    <w:p w14:paraId="45C2A376" w14:textId="77777777" w:rsidR="00414FE5" w:rsidRDefault="00000000">
      <w:pPr>
        <w:rPr>
          <w:rFonts w:hint="eastAsia"/>
        </w:rPr>
      </w:pPr>
      <w:r>
        <w:t>An important advanced use is extracting a value from one response and saving it for later requests.</w:t>
      </w:r>
    </w:p>
    <w:p w14:paraId="5705B8D0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  "token": "abc123xyz"</w:t>
      </w:r>
      <w:r>
        <w:rPr>
          <w:rFonts w:ascii="Courier New" w:hAnsi="Courier New"/>
          <w:sz w:val="18"/>
        </w:rPr>
        <w:br/>
        <w:t>}</w:t>
      </w:r>
    </w:p>
    <w:p w14:paraId="118FE054" w14:textId="77777777" w:rsidR="00414FE5" w:rsidRDefault="00000000">
      <w:pPr>
        <w:rPr>
          <w:rFonts w:hint="eastAsia"/>
        </w:rPr>
      </w:pPr>
      <w:r>
        <w:t>Example Postman test:</w:t>
      </w:r>
    </w:p>
    <w:p w14:paraId="579DA50C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const response = pm.response.json();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pm.environment.set("token", response.token);</w:t>
      </w:r>
    </w:p>
    <w:p w14:paraId="55D18F7B" w14:textId="77777777" w:rsidR="00414FE5" w:rsidRDefault="00000000">
      <w:pPr>
        <w:rPr>
          <w:rFonts w:hint="eastAsia"/>
        </w:rPr>
      </w:pPr>
      <w:r>
        <w:t>A later request can use:</w:t>
      </w:r>
    </w:p>
    <w:p w14:paraId="637A3E85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{{token}}</w:t>
      </w:r>
    </w:p>
    <w:p w14:paraId="51F377DB" w14:textId="3E47C3EE" w:rsidR="00414FE5" w:rsidRDefault="00000000">
      <w:pPr>
        <w:pStyle w:val="Heading1"/>
      </w:pPr>
      <w:r>
        <w:t>2</w:t>
      </w:r>
      <w:r w:rsidR="00CD1BD8">
        <w:t>2</w:t>
      </w:r>
      <w:r>
        <w:t>. Variables and Assertions</w:t>
      </w:r>
    </w:p>
    <w:p w14:paraId="0449EC52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pm.test("User ID is correct", function () {</w:t>
      </w:r>
      <w:r>
        <w:rPr>
          <w:rFonts w:ascii="Courier New" w:hAnsi="Courier New"/>
          <w:sz w:val="18"/>
        </w:rPr>
        <w:br/>
        <w:t xml:space="preserve">    const response = pm.response.json();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pm.expect(response.id)</w:t>
      </w:r>
      <w:r>
        <w:rPr>
          <w:rFonts w:ascii="Courier New" w:hAnsi="Courier New"/>
          <w:sz w:val="18"/>
        </w:rPr>
        <w:br/>
        <w:t xml:space="preserve">        .to.eql(Number(pm.environment.get("userId")));</w:t>
      </w:r>
      <w:r>
        <w:rPr>
          <w:rFonts w:ascii="Courier New" w:hAnsi="Courier New"/>
          <w:sz w:val="18"/>
        </w:rPr>
        <w:br/>
        <w:t>});</w:t>
      </w:r>
    </w:p>
    <w:p w14:paraId="22FBBE83" w14:textId="77777777" w:rsidR="00414FE5" w:rsidRDefault="00000000">
      <w:pPr>
        <w:rPr>
          <w:rFonts w:hint="eastAsia"/>
        </w:rPr>
      </w:pPr>
      <w:r>
        <w:t>Using variables inside assertions allows expected values to be configurable instead of hardcoded.</w:t>
      </w:r>
    </w:p>
    <w:p w14:paraId="3DA2CB63" w14:textId="488B514D" w:rsidR="00414FE5" w:rsidRDefault="00CD1BD8">
      <w:pPr>
        <w:pStyle w:val="Heading1"/>
      </w:pPr>
      <w:r>
        <w:t>23</w:t>
      </w:r>
      <w:r w:rsidR="00000000">
        <w:t>. Common Variable Mistakes</w:t>
      </w:r>
    </w:p>
    <w:p w14:paraId="29615C60" w14:textId="04268A07" w:rsidR="00414FE5" w:rsidRDefault="00CD1BD8">
      <w:pPr>
        <w:pStyle w:val="Heading2"/>
      </w:pPr>
      <w:r>
        <w:t>23</w:t>
      </w:r>
      <w:r w:rsidR="00000000">
        <w:t>.1 Wrong Variable Name</w:t>
      </w:r>
    </w:p>
    <w:p w14:paraId="17218653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Defined:</w:t>
      </w:r>
      <w:r>
        <w:rPr>
          <w:rFonts w:ascii="Courier New" w:hAnsi="Courier New"/>
          <w:sz w:val="18"/>
        </w:rPr>
        <w:br/>
        <w:t>baseURL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Referenced:</w:t>
      </w:r>
      <w:r>
        <w:rPr>
          <w:rFonts w:ascii="Courier New" w:hAnsi="Courier New"/>
          <w:sz w:val="18"/>
        </w:rPr>
        <w:br/>
        <w:t>{{baseUrl}}</w:t>
      </w:r>
    </w:p>
    <w:p w14:paraId="7C2AE182" w14:textId="77777777" w:rsidR="00414FE5" w:rsidRDefault="00000000">
      <w:pPr>
        <w:rPr>
          <w:rFonts w:hint="eastAsia"/>
        </w:rPr>
      </w:pPr>
      <w:r>
        <w:t>Ensure the variable name is referenced correctly.</w:t>
      </w:r>
    </w:p>
    <w:p w14:paraId="141A43BF" w14:textId="44A94E79" w:rsidR="00414FE5" w:rsidRDefault="00CD1BD8">
      <w:pPr>
        <w:pStyle w:val="Heading2"/>
      </w:pPr>
      <w:r>
        <w:t>23</w:t>
      </w:r>
      <w:r w:rsidR="00000000">
        <w:t>.2 Missing Curly Braces</w:t>
      </w:r>
    </w:p>
    <w:p w14:paraId="4EA5B241" w14:textId="77777777" w:rsidR="00414FE5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Incorrect:</w:t>
      </w:r>
      <w:r>
        <w:rPr>
          <w:rFonts w:ascii="Courier New" w:hAnsi="Courier New"/>
          <w:sz w:val="18"/>
        </w:rPr>
        <w:br/>
        <w:t>GET baseUrl/users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Correct:</w:t>
      </w:r>
      <w:r>
        <w:rPr>
          <w:rFonts w:ascii="Courier New" w:hAnsi="Courier New"/>
          <w:sz w:val="18"/>
        </w:rPr>
        <w:br/>
        <w:t>GET {{baseUrl}}/users</w:t>
      </w:r>
    </w:p>
    <w:p w14:paraId="45B44679" w14:textId="13113CA9" w:rsidR="00414FE5" w:rsidRDefault="00CD1BD8">
      <w:pPr>
        <w:pStyle w:val="Heading2"/>
      </w:pPr>
      <w:r>
        <w:t>23</w:t>
      </w:r>
      <w:r w:rsidR="00000000">
        <w:t>.3 Wrong Environment</w:t>
      </w:r>
    </w:p>
    <w:p w14:paraId="30006826" w14:textId="77777777" w:rsidR="00414FE5" w:rsidRDefault="00000000">
      <w:pPr>
        <w:rPr>
          <w:rFonts w:hint="eastAsia"/>
        </w:rPr>
      </w:pPr>
      <w:r>
        <w:t>Selecting DEV, QA, or UAT incorrectly can send tests to the wrong system. Verify the active environment before execution.</w:t>
      </w:r>
    </w:p>
    <w:p w14:paraId="1AA84BA1" w14:textId="48D7C29F" w:rsidR="00414FE5" w:rsidRDefault="00CD1BD8">
      <w:pPr>
        <w:pStyle w:val="Heading2"/>
      </w:pPr>
      <w:r>
        <w:t>23</w:t>
      </w:r>
      <w:r w:rsidR="00000000">
        <w:t>.4 Hardcoded Sensitive Credentials</w:t>
      </w:r>
    </w:p>
    <w:p w14:paraId="0945F2D6" w14:textId="146BB20D" w:rsidR="00414FE5" w:rsidRDefault="00000000" w:rsidP="00CD1BD8">
      <w:pPr>
        <w:rPr>
          <w:rFonts w:hint="eastAsia"/>
        </w:rPr>
      </w:pPr>
      <w:r>
        <w:t>Avoid placing real production tokens, passwords, API keys, or client secrets directly into shared requests or collections. Follow the organization's approved secret-management practices.</w:t>
      </w:r>
    </w:p>
    <w:sectPr w:rsidR="00414FE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EA32" w14:textId="77777777" w:rsidR="00CE4095" w:rsidRDefault="00CE40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954EE0" w14:textId="77777777" w:rsidR="00CE4095" w:rsidRDefault="00CE40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2F233" w14:textId="7D6CAD65" w:rsidR="00414FE5" w:rsidRDefault="00414FE5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1E685" w14:textId="77777777" w:rsidR="00CE4095" w:rsidRDefault="00CE40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536557" w14:textId="77777777" w:rsidR="00CE4095" w:rsidRDefault="00CE40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850441">
    <w:abstractNumId w:val="8"/>
  </w:num>
  <w:num w:numId="2" w16cid:durableId="1105734368">
    <w:abstractNumId w:val="6"/>
  </w:num>
  <w:num w:numId="3" w16cid:durableId="444353831">
    <w:abstractNumId w:val="5"/>
  </w:num>
  <w:num w:numId="4" w16cid:durableId="1515193665">
    <w:abstractNumId w:val="4"/>
  </w:num>
  <w:num w:numId="5" w16cid:durableId="1173374521">
    <w:abstractNumId w:val="7"/>
  </w:num>
  <w:num w:numId="6" w16cid:durableId="1399521553">
    <w:abstractNumId w:val="3"/>
  </w:num>
  <w:num w:numId="7" w16cid:durableId="967321415">
    <w:abstractNumId w:val="2"/>
  </w:num>
  <w:num w:numId="8" w16cid:durableId="882447102">
    <w:abstractNumId w:val="1"/>
  </w:num>
  <w:num w:numId="9" w16cid:durableId="185691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FE5"/>
    <w:rsid w:val="00567799"/>
    <w:rsid w:val="00675466"/>
    <w:rsid w:val="00AA1D8D"/>
    <w:rsid w:val="00B47730"/>
    <w:rsid w:val="00CB0664"/>
    <w:rsid w:val="00CD1BD8"/>
    <w:rsid w:val="00CE40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405C0"/>
  <w14:defaultImageDpi w14:val="300"/>
  <w15:docId w15:val="{C1DE2A7D-9BF7-4E43-BDBC-01BF2CAC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VIGHNESH REDDY S</cp:lastModifiedBy>
  <cp:revision>2</cp:revision>
  <dcterms:created xsi:type="dcterms:W3CDTF">2026-10-04T10:33:00Z</dcterms:created>
  <dcterms:modified xsi:type="dcterms:W3CDTF">2026-10-04T10:33:00Z</dcterms:modified>
  <cp:category/>
</cp:coreProperties>
</file>