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Anchor"/>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Free assembly languages will becomes popular because of open-source instruction set architecture – RISC-V. Features of assembly languages such as: AVR Assembler,RISC-V assembler will be analyzed.  The paper performs the Critical analysis of available assembly languages  task of PhD thesis.</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w:t>
      </w:r>
      <w:r>
        <w:rPr>
          <w:rFonts w:cs="Times New Roman" w:ascii="Times New Roman" w:hAnsi="Times New Roman"/>
          <w:b/>
          <w:bCs/>
          <w:sz w:val="20"/>
          <w:szCs w:val="20"/>
          <w:lang w:val="en-US"/>
        </w:rPr>
        <w:t>s</w:t>
      </w:r>
      <w:r>
        <w:rPr>
          <w:rFonts w:cs="Times New Roman" w:ascii="Times New Roman" w:hAnsi="Times New Roman"/>
          <w:b/>
          <w:bCs/>
          <w:sz w:val="20"/>
          <w:szCs w:val="20"/>
          <w:lang w:val="en-US"/>
        </w:rPr>
        <w:t>embly, operating system, micro-controller modules</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hanging="0"/>
        <w:jc w:val="both"/>
        <w:rPr>
          <w:b/>
          <w:b/>
          <w:bCs/>
          <w:sz w:val="20"/>
          <w:szCs w:val="20"/>
        </w:rPr>
      </w:pPr>
      <w:r>
        <w:rPr/>
      </w:r>
    </w:p>
    <w:p>
      <w:pPr>
        <w:pStyle w:val="H1NoSpace"/>
        <w:numPr>
          <w:ilvl w:val="0"/>
          <w:numId w:val="0"/>
        </w:numPr>
        <w:ind w:hanging="0"/>
        <w:jc w:val="both"/>
        <w:rPr>
          <w:b/>
          <w:b/>
          <w:bCs/>
          <w:sz w:val="20"/>
          <w:szCs w:val="20"/>
        </w:rPr>
      </w:pPr>
      <w:r>
        <w:rPr/>
      </w:r>
    </w:p>
    <w:p>
      <w:pPr>
        <w:pStyle w:val="H1NoSpace"/>
        <w:numPr>
          <w:ilvl w:val="0"/>
          <w:numId w:val="0"/>
        </w:numPr>
        <w:ind w:hanging="0"/>
        <w:jc w:val="both"/>
        <w:rPr>
          <w:b/>
          <w:b/>
          <w:bCs/>
          <w:sz w:val="20"/>
          <w:szCs w:val="20"/>
        </w:rPr>
      </w:pPr>
      <w:r>
        <w:rPr>
          <w:rFonts w:cs="Helvetica;Arial" w:ascii="Times New Roman" w:hAnsi="Times New Roman"/>
          <w:color w:val="000000"/>
        </w:rPr>
        <w:tab/>
        <w:t>2. Material and Methods</w:t>
      </w:r>
    </w:p>
    <w:p>
      <w:pPr>
        <w:pStyle w:val="ListParagraph"/>
        <w:spacing w:lineRule="auto" w:line="240" w:before="0" w:after="0"/>
        <w:contextualSpacing/>
        <w:jc w:val="both"/>
        <w:rPr>
          <w:rFonts w:ascii="Times New Roman" w:hAnsi="Times New Roman"/>
          <w:sz w:val="20"/>
          <w:szCs w:val="20"/>
        </w:rPr>
      </w:pPr>
      <w:r>
        <w:rPr>
          <w:rFonts w:ascii="Times New Roman" w:hAnsi="Times New Roman"/>
          <w:sz w:val="20"/>
          <w:szCs w:val="20"/>
          <w:lang w:val="en-US"/>
        </w:rPr>
        <w:tab/>
        <w:t>There are different free assembly languages for embedded devices such as: AVR Assembler, PIC Assembler,RISC-V Assembler. For each assembler will be analyzed:</w:t>
      </w:r>
    </w:p>
    <w:p>
      <w:pPr>
        <w:pStyle w:val="ListParagraph"/>
        <w:spacing w:lineRule="auto" w:line="240" w:before="0" w:after="0"/>
        <w:contextualSpacing/>
        <w:jc w:val="both"/>
        <w:rPr>
          <w:rFonts w:ascii="Times New Roman" w:hAnsi="Times New Roman"/>
          <w:sz w:val="20"/>
          <w:szCs w:val="20"/>
        </w:rPr>
      </w:pPr>
      <w:r>
        <w:rPr>
          <w:rFonts w:ascii="Times New Roman" w:hAnsi="Times New Roman"/>
          <w:sz w:val="20"/>
          <w:szCs w:val="20"/>
          <w:lang w:val="en-US"/>
        </w:rPr>
        <w:t>→</w:t>
      </w:r>
      <w:r>
        <w:rPr>
          <w:rFonts w:ascii="Times New Roman" w:hAnsi="Times New Roman"/>
          <w:sz w:val="20"/>
          <w:szCs w:val="20"/>
          <w:lang w:val="en-US"/>
        </w:rPr>
        <w:t xml:space="preserve">Types of available instructions </w:t>
      </w:r>
    </w:p>
    <w:p>
      <w:pPr>
        <w:pStyle w:val="ListParagraph"/>
        <w:spacing w:lineRule="auto" w:line="240" w:before="0" w:after="0"/>
        <w:contextualSpacing/>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lang w:val="en-US"/>
        </w:rPr>
        <w:t>Supported micro-controllers</w:t>
      </w:r>
    </w:p>
    <w:p>
      <w:pPr>
        <w:pStyle w:val="ListParagraph"/>
        <w:spacing w:lineRule="auto" w:line="240" w:before="0" w:after="0"/>
        <w:contextualSpacing/>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lang w:val="en-US"/>
        </w:rPr>
        <w:t>Compilation process of target assembler</w:t>
      </w:r>
    </w:p>
    <w:p>
      <w:pPr>
        <w:pStyle w:val="ListParagraph"/>
        <w:spacing w:lineRule="auto" w:line="240" w:before="0" w:after="0"/>
        <w:contextualSpacing/>
        <w:jc w:val="both"/>
        <w:rPr>
          <w:rFonts w:ascii="Times New Roman" w:hAnsi="Times New Roman"/>
          <w:sz w:val="20"/>
          <w:szCs w:val="20"/>
        </w:rPr>
      </w:pPr>
      <w:r>
        <w:rPr/>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xml:space="preserve">1) AVR assembler </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ab/>
      </w:r>
      <w:r>
        <w:rPr>
          <w:rFonts w:ascii="Times New Roman" w:hAnsi="Times New Roman"/>
          <w:sz w:val="20"/>
          <w:szCs w:val="20"/>
          <w:lang w:val="en-US"/>
        </w:rPr>
        <w:t>AVR assembler is free and open-source assembly language. It supports several types of instructions such as: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arithmetical-logic operations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→control flow branch instructions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→bite control instructions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→byte control instructions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This</w:t>
      </w:r>
      <w:r>
        <w:rPr>
          <w:rFonts w:ascii="Times New Roman" w:hAnsi="Times New Roman"/>
          <w:sz w:val="20"/>
          <w:szCs w:val="20"/>
          <w:lang w:val="en-US"/>
        </w:rPr>
        <w:t xml:space="preserve"> assembler is used for range of RISC-</w:t>
      </w:r>
      <w:r>
        <w:rPr>
          <w:rFonts w:ascii="Times New Roman" w:hAnsi="Times New Roman"/>
          <w:sz w:val="20"/>
          <w:szCs w:val="20"/>
          <w:lang w:val="en-US"/>
        </w:rPr>
        <w:t>based</w:t>
      </w:r>
      <w:r>
        <w:rPr>
          <w:rFonts w:ascii="Times New Roman" w:hAnsi="Times New Roman"/>
          <w:sz w:val="20"/>
          <w:szCs w:val="20"/>
          <w:lang w:val="en-US"/>
        </w:rPr>
        <w:t xml:space="preserve"> device</w:t>
      </w:r>
      <w:r>
        <w:rPr>
          <w:rFonts w:ascii="Times New Roman" w:hAnsi="Times New Roman"/>
          <w:sz w:val="20"/>
          <w:szCs w:val="20"/>
          <w:lang w:val="en-US"/>
        </w:rPr>
        <w:t xml:space="preserve"> families</w:t>
      </w:r>
      <w:r>
        <w:rPr>
          <w:rFonts w:ascii="Times New Roman" w:hAnsi="Times New Roman"/>
          <w:sz w:val="20"/>
          <w:szCs w:val="20"/>
          <w:lang w:val="en-US"/>
        </w:rPr>
        <w:t xml:space="preserve"> </w:t>
      </w:r>
      <w:r>
        <w:rPr>
          <w:rFonts w:ascii="Times New Roman" w:hAnsi="Times New Roman"/>
          <w:sz w:val="20"/>
          <w:szCs w:val="20"/>
          <w:lang w:val="en-US"/>
        </w:rPr>
        <w:t>such as: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xml:space="preserve"> →Raspberry Pi-based</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xml:space="preserve"> → Atmega and  Attiny-based boards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xml:space="preserve">→RISC-based single board computers. Compilation steps for AVR assembler are shown on Figure1. </w:t>
      </w:r>
    </w:p>
    <w:p>
      <w:pPr>
        <w:pStyle w:val="ListParagraph"/>
        <w:spacing w:lineRule="auto" w:line="240" w:before="0" w:after="0"/>
        <w:ind w:hanging="0"/>
        <w:contextualSpacing/>
        <w:jc w:val="both"/>
        <w:rPr>
          <w:rFonts w:ascii="Times New Roman" w:hAnsi="Times New Roman"/>
          <w:sz w:val="20"/>
          <w:szCs w:val="20"/>
        </w:rPr>
      </w:pPr>
      <w:r>
        <w:rPr/>
      </w:r>
    </w:p>
    <w:p>
      <w:pPr>
        <w:pStyle w:val="Normal"/>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xml:space="preserve">2) PIC assembler </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ab/>
      </w:r>
      <w:r>
        <w:rPr>
          <w:rFonts w:ascii="Times New Roman" w:hAnsi="Times New Roman"/>
          <w:sz w:val="20"/>
          <w:szCs w:val="20"/>
          <w:lang w:val="en-US"/>
        </w:rPr>
        <w:t>PIC assembler is free and open-source assembly language. It supports several types of instructions such as: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→control flow branch instructions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→bite control instructions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xml:space="preserve">This assembler is used for range of PIC-based device families such as: </w:t>
      </w:r>
    </w:p>
    <w:p>
      <w:pPr>
        <w:pStyle w:val="Normal"/>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lang w:val="en-US"/>
        </w:rPr>
        <w:tab/>
        <w:t>→PIC10-based</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xml:space="preserve"> →PIC20-based</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xml:space="preserve">→PIC-based single board computers. Compilation steps for PIC assembler are shown on Figure2.   </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b w:val="false"/>
          <w:bCs w:val="false"/>
          <w:sz w:val="20"/>
          <w:szCs w:val="20"/>
          <w:lang w:val="en-US"/>
        </w:rPr>
        <w:tab/>
        <w:t>RTOS Development scheme is shown on Figure3.</w:t>
      </w:r>
    </w:p>
    <w:p>
      <w:pPr>
        <w:pStyle w:val="ListParagraph"/>
        <w:spacing w:lineRule="auto" w:line="240" w:before="0" w:after="0"/>
        <w:ind w:hanging="0"/>
        <w:contextualSpacing/>
        <w:jc w:val="both"/>
        <w:rPr>
          <w:rFonts w:ascii="Times New Roman" w:hAnsi="Times New Roman"/>
          <w:sz w:val="20"/>
          <w:szCs w:val="20"/>
        </w:rPr>
      </w:pPr>
      <w:r>
        <w:rPr/>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b w:val="false"/>
          <w:bCs w:val="false"/>
          <w:color w:val="000000"/>
          <w:sz w:val="20"/>
          <w:szCs w:val="20"/>
        </w:rPr>
        <w:t>(</w:t>
      </w:r>
      <w:r>
        <w:rPr>
          <w:rFonts w:ascii="Times New Roman" w:hAnsi="Times New Roman"/>
          <w:b w:val="false"/>
          <w:bCs w:val="false"/>
          <w:color w:val="000000"/>
          <w:sz w:val="20"/>
          <w:szCs w:val="20"/>
        </w:rPr>
        <w:t>Attiny85 PIC10F320 Datasheet, 2023)</w:t>
      </w:r>
      <w:r>
        <w:rPr>
          <w:rFonts w:ascii="Times New Roman" w:hAnsi="Times New Roman"/>
          <w:b/>
          <w:bCs/>
          <w:color w:val="000000"/>
          <w:sz w:val="20"/>
          <w:szCs w:val="20"/>
        </w:rPr>
        <w:t>.</w:t>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hanging="0"/>
        <w:jc w:val="both"/>
        <w:rPr>
          <w:b w:val="false"/>
          <w:b w:val="false"/>
          <w:bCs w:val="false"/>
          <w:sz w:val="20"/>
          <w:szCs w:val="20"/>
        </w:rPr>
      </w:pPr>
      <w:r>
        <w:drawing>
          <wp:anchor behindDoc="0" distT="0" distB="0" distL="0" distR="0" simplePos="0" locked="0" layoutInCell="0" allowOverlap="1" relativeHeight="2">
            <wp:simplePos x="0" y="0"/>
            <wp:positionH relativeFrom="column">
              <wp:posOffset>90805</wp:posOffset>
            </wp:positionH>
            <wp:positionV relativeFrom="paragraph">
              <wp:posOffset>116840</wp:posOffset>
            </wp:positionV>
            <wp:extent cx="2439035" cy="19894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rcRect l="5382" t="0" r="4425" b="1934"/>
                    <a:stretch>
                      <a:fillRect/>
                    </a:stretch>
                  </pic:blipFill>
                  <pic:spPr bwMode="auto">
                    <a:xfrm>
                      <a:off x="0" y="0"/>
                      <a:ext cx="2439035" cy="198945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2624455</wp:posOffset>
            </wp:positionH>
            <wp:positionV relativeFrom="paragraph">
              <wp:posOffset>86995</wp:posOffset>
            </wp:positionV>
            <wp:extent cx="2324100" cy="1978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rcRect l="11360" t="0" r="7366" b="2015"/>
                    <a:stretch>
                      <a:fillRect/>
                    </a:stretch>
                  </pic:blipFill>
                  <pic:spPr bwMode="auto">
                    <a:xfrm>
                      <a:off x="0" y="0"/>
                      <a:ext cx="2324100" cy="1978660"/>
                    </a:xfrm>
                    <a:prstGeom prst="rect">
                      <a:avLst/>
                    </a:prstGeom>
                  </pic:spPr>
                </pic:pic>
              </a:graphicData>
            </a:graphic>
          </wp:anchor>
        </w:drawing>
      </w:r>
      <w:r>
        <w:rPr>
          <w:rFonts w:ascii="Times New Roman" w:hAnsi="Times New Roman"/>
          <w:b w:val="false"/>
          <w:bCs w:val="false"/>
          <w:color w:val="000000"/>
          <w:sz w:val="20"/>
          <w:szCs w:val="20"/>
        </w:rPr>
        <w:t>Figure1. AVR assembler compilation                       Figure2. PIC assembler compilation</w:t>
      </w:r>
    </w:p>
    <w:p>
      <w:pPr>
        <w:pStyle w:val="H1NoSpace"/>
        <w:ind w:hanging="0"/>
        <w:jc w:val="both"/>
        <w:rPr>
          <w:b w:val="false"/>
          <w:b w:val="false"/>
          <w:bCs w:val="false"/>
          <w:sz w:val="20"/>
          <w:szCs w:val="20"/>
        </w:rPr>
      </w:pPr>
      <w:r>
        <w:drawing>
          <wp:anchor behindDoc="0" distT="0" distB="0" distL="0" distR="0" simplePos="0" locked="0" layoutInCell="0" allowOverlap="1" relativeHeight="4">
            <wp:simplePos x="0" y="0"/>
            <wp:positionH relativeFrom="column">
              <wp:posOffset>909955</wp:posOffset>
            </wp:positionH>
            <wp:positionV relativeFrom="paragraph">
              <wp:posOffset>95885</wp:posOffset>
            </wp:positionV>
            <wp:extent cx="3114675" cy="26174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rcRect l="0" t="0" r="3254" b="2871"/>
                    <a:stretch>
                      <a:fillRect/>
                    </a:stretch>
                  </pic:blipFill>
                  <pic:spPr bwMode="auto">
                    <a:xfrm>
                      <a:off x="0" y="0"/>
                      <a:ext cx="3114675" cy="2617470"/>
                    </a:xfrm>
                    <a:prstGeom prst="rect">
                      <a:avLst/>
                    </a:prstGeom>
                  </pic:spPr>
                </pic:pic>
              </a:graphicData>
            </a:graphic>
          </wp:anchor>
        </w:drawing>
      </w:r>
      <w:r>
        <w:rPr>
          <w:rFonts w:ascii="Times New Roman" w:hAnsi="Times New Roman"/>
          <w:b w:val="false"/>
          <w:bCs w:val="false"/>
          <w:color w:val="000000"/>
          <w:sz w:val="20"/>
          <w:szCs w:val="20"/>
        </w:rPr>
        <w:t xml:space="preserve">                                                    </w:t>
      </w:r>
      <w:r>
        <w:rPr>
          <w:rFonts w:ascii="Times New Roman" w:hAnsi="Times New Roman"/>
          <w:b w:val="false"/>
          <w:bCs w:val="false"/>
          <w:color w:val="000000"/>
          <w:sz w:val="20"/>
          <w:szCs w:val="20"/>
        </w:rPr>
        <w:t>Figure3. RTOS Development</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xml:space="preserve">3) RISC-V assembler </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ab/>
      </w:r>
      <w:r>
        <w:rPr>
          <w:rFonts w:ascii="Times New Roman" w:hAnsi="Times New Roman"/>
          <w:sz w:val="20"/>
          <w:szCs w:val="20"/>
          <w:lang w:val="en-US"/>
        </w:rPr>
        <w:t>RISC-V assembler is free and open-source assembly language. It supports several types of instructions such as: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arithmetical-logic operations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→control flow branch instructions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→floating point instructions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 xml:space="preserve">This assembler is used for range of PIC-based device families such as: </w:t>
      </w:r>
    </w:p>
    <w:p>
      <w:pPr>
        <w:pStyle w:val="Normal"/>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lang w:val="en-US"/>
        </w:rPr>
        <w:tab/>
        <w:t>→Atmega-based devices</w:t>
      </w:r>
    </w:p>
    <w:p>
      <w:pPr>
        <w:pStyle w:val="ListParagraph"/>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xml:space="preserve"> →SiFive-based devices</w:t>
      </w:r>
    </w:p>
    <w:p>
      <w:pPr>
        <w:pStyle w:val="ListParagraph"/>
        <w:spacing w:lineRule="auto" w:line="240" w:before="0" w:after="0"/>
        <w:ind w:hanging="0"/>
        <w:contextualSpacing/>
        <w:jc w:val="both"/>
        <w:rPr>
          <w:rFonts w:ascii="Times New Roman" w:hAnsi="Times New Roman"/>
          <w:sz w:val="20"/>
          <w:szCs w:val="20"/>
        </w:rPr>
      </w:pPr>
      <w:r>
        <w:rPr/>
      </w:r>
    </w:p>
    <w:p>
      <w:pPr>
        <w:pStyle w:val="Normal"/>
        <w:spacing w:lineRule="auto" w:line="240" w:before="0" w:after="0"/>
        <w:ind w:hanging="0"/>
        <w:jc w:val="both"/>
        <w:rPr>
          <w:sz w:val="20"/>
          <w:szCs w:val="20"/>
        </w:rPr>
      </w:pPr>
      <w:r>
        <w:rPr>
          <w:b/>
          <w:bCs/>
          <w:sz w:val="20"/>
          <w:szCs w:val="20"/>
          <w:lang w:val="en-US"/>
        </w:rPr>
        <w:t>3. Results</w:t>
      </w:r>
    </w:p>
    <w:p>
      <w:pPr>
        <w:pStyle w:val="Normal"/>
        <w:spacing w:lineRule="auto" w:line="240" w:before="0" w:after="0"/>
        <w:ind w:hanging="0"/>
        <w:jc w:val="both"/>
        <w:rPr>
          <w:b w:val="false"/>
          <w:b w:val="false"/>
          <w:bCs w:val="false"/>
          <w:sz w:val="20"/>
          <w:szCs w:val="20"/>
        </w:rPr>
      </w:pPr>
      <w:r>
        <w:rPr>
          <w:b w:val="false"/>
          <w:bCs w:val="false"/>
          <w:sz w:val="20"/>
          <w:szCs w:val="20"/>
          <w:lang w:val="en-US"/>
        </w:rPr>
        <w:tab/>
        <w:t xml:space="preserve">Free assembly languages for different instruction sets are compared. </w:t>
      </w:r>
      <w:r>
        <w:rPr>
          <w:rFonts w:ascii="Times New Roman" w:hAnsi="Times New Roman"/>
          <w:b w:val="false"/>
          <w:bCs w:val="false"/>
          <w:sz w:val="20"/>
          <w:szCs w:val="20"/>
          <w:lang w:val="en-US"/>
        </w:rPr>
        <w:t xml:space="preserve">RTOS Development scheme is demonstrated. Compilation process for </w:t>
      </w:r>
      <w:r>
        <w:rPr>
          <w:b w:val="false"/>
          <w:bCs w:val="false"/>
          <w:sz w:val="20"/>
          <w:szCs w:val="20"/>
          <w:lang w:val="en-US"/>
        </w:rPr>
        <w:t xml:space="preserve"> AVR / PIC assemblers </w:t>
      </w:r>
      <w:r>
        <w:rPr>
          <w:b w:val="false"/>
          <w:bCs w:val="false"/>
          <w:sz w:val="20"/>
          <w:szCs w:val="20"/>
          <w:lang w:val="en-US"/>
        </w:rPr>
        <w:t>is shown</w:t>
      </w:r>
      <w:r>
        <w:rPr>
          <w:b w:val="false"/>
          <w:bCs w:val="false"/>
          <w:sz w:val="20"/>
          <w:szCs w:val="20"/>
          <w:lang w:val="en-US"/>
        </w:rPr>
        <w:t>.</w:t>
      </w:r>
    </w:p>
    <w:p>
      <w:pPr>
        <w:pStyle w:val="Normal"/>
        <w:spacing w:lineRule="auto" w:line="240" w:before="0" w:after="0"/>
        <w:ind w:hanging="0"/>
        <w:jc w:val="both"/>
        <w:rPr>
          <w:lang w:val="en-US"/>
        </w:rPr>
      </w:pPr>
      <w:r>
        <w:rPr>
          <w:lang w:val="en-US"/>
        </w:rPr>
      </w:r>
    </w:p>
    <w:p>
      <w:pPr>
        <w:pStyle w:val="Normal"/>
        <w:spacing w:lineRule="auto" w:line="240" w:before="0" w:after="0"/>
        <w:ind w:hanging="0"/>
        <w:jc w:val="both"/>
        <w:rPr>
          <w:sz w:val="20"/>
          <w:szCs w:val="20"/>
        </w:rPr>
      </w:pPr>
      <w:r>
        <w:rPr>
          <w:b/>
          <w:bCs/>
          <w:sz w:val="20"/>
          <w:szCs w:val="20"/>
          <w:lang w:val="en-US"/>
        </w:rPr>
        <w:t xml:space="preserve">4. </w:t>
      </w:r>
      <w:r>
        <w:rPr>
          <w:b/>
          <w:bCs/>
          <w:sz w:val="20"/>
          <w:szCs w:val="20"/>
        </w:rPr>
        <w:t>Conclusions and future work</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 xml:space="preserve">According to Free assembly languages overview that can be used and AVR PIC instruction analys the conclusion of the paper: AVR assembly language and RISC-V assembly languages will be best choice to design real-time operating system.  </w:t>
      </w:r>
      <w:r>
        <w:rPr>
          <w:rFonts w:ascii="Times New Roman" w:hAnsi="Times New Roman"/>
          <w:sz w:val="20"/>
          <w:szCs w:val="20"/>
        </w:rPr>
        <w:t xml:space="preserve">AVR and PIC assembly languages are used in Master Degree project of the author. </w:t>
      </w:r>
    </w:p>
    <w:p>
      <w:pPr>
        <w:pStyle w:val="Normal"/>
        <w:spacing w:lineRule="auto" w:line="240" w:before="0" w:after="0"/>
        <w:ind w:hanging="0"/>
        <w:jc w:val="both"/>
        <w:rPr/>
      </w:pPr>
      <w:r>
        <w:rPr/>
      </w:r>
    </w:p>
    <w:p>
      <w:pPr>
        <w:pStyle w:val="Normal"/>
        <w:spacing w:lineRule="auto" w:line="240" w:before="0" w:after="0"/>
        <w:ind w:hanging="0"/>
        <w:jc w:val="both"/>
        <w:rPr>
          <w:b/>
          <w:b/>
          <w:bCs/>
        </w:rPr>
      </w:pPr>
      <w:r>
        <w:rPr>
          <w:rFonts w:eastAsia="Times New Roman" w:cs="Times New Roman" w:ascii="Times New Roman" w:hAnsi="Times New Roman"/>
          <w:b/>
          <w:bCs/>
          <w:sz w:val="20"/>
          <w:szCs w:val="20"/>
          <w:lang w:val="en-US" w:eastAsia="bg-BG"/>
        </w:rPr>
        <w:t>References: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1. GNU Binutils Reference Manual, 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2. Atmel, ATTiny85 Datasheet,2018</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3. Microchip, PIC10F320 Datasheet,2023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4. Linux Manual Pages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5. Design micro-controller module with target to use AVR/PIC assembler (Stanchev, Master Degree Thesis), 2023</w:t>
      </w:r>
    </w:p>
    <w:p>
      <w:pPr>
        <w:pStyle w:val="Normal"/>
        <w:spacing w:lineRule="auto" w:line="240" w:before="0" w:after="0"/>
        <w:ind w:hanging="0"/>
        <w:jc w:val="both"/>
        <w:rPr/>
      </w:pPr>
      <w:r>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val="en-US" w:eastAsia="bg-BG"/>
        </w:rPr>
        <w:t>Contact Information:</w:t>
      </w:r>
    </w:p>
    <w:p>
      <w:pPr>
        <w:pStyle w:val="H1NoSpace"/>
        <w:jc w:val="left"/>
        <w:rPr>
          <w:rFonts w:ascii="Times New Roman" w:hAnsi="Times New Roman"/>
          <w:sz w:val="20"/>
          <w:szCs w:val="20"/>
        </w:rPr>
      </w:pPr>
      <w:r>
        <w:rPr>
          <w:rFonts w:cs="Times New Roman" w:ascii="Times New Roman" w:hAnsi="Times New Roman"/>
          <w:b w:val="false"/>
          <w:bCs w:val="false"/>
          <w:color w:val="000000"/>
          <w:sz w:val="20"/>
          <w:szCs w:val="20"/>
        </w:rPr>
        <w:t>Veselin Stanchev</w:t>
      </w:r>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eastAsia="bg-BG"/>
        </w:rPr>
        <w:t xml:space="preserve">E-mail: </w:t>
      </w:r>
      <w:hyperlink r:id="rId11">
        <w:r>
          <w:rPr>
            <w:rStyle w:val="InternetLink"/>
            <w:rFonts w:eastAsia="Times New Roman" w:cs="Times New Roman" w:ascii="Times New Roman" w:hAnsi="Times New Roman"/>
            <w:b w:val="false"/>
            <w:bCs w:val="false"/>
            <w:color w:val="000000"/>
            <w:sz w:val="20"/>
            <w:szCs w:val="20"/>
            <w:lang w:eastAsia="bg-BG"/>
          </w:rPr>
          <w:t>vrstanchev@gmail.com</w:t>
        </w:r>
      </w:hyperlink>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val="en-US" w:eastAsia="bg-BG"/>
        </w:rPr>
        <w:t xml:space="preserve"> </w:t>
      </w:r>
      <w:r>
        <w:rPr>
          <w:rFonts w:eastAsia="Times New Roman" w:cs="Times New Roman" w:ascii="Times New Roman" w:hAnsi="Times New Roman"/>
          <w:b w:val="false"/>
          <w:bCs w:val="false"/>
          <w:color w:val="000000"/>
          <w:sz w:val="20"/>
          <w:szCs w:val="20"/>
          <w:lang w:val="en-US" w:eastAsia="bg-BG"/>
        </w:rPr>
        <w:t>ORCID iD: 0009-0009-2992-5326</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Noto Sans">
    <w:charset w:val="01"/>
    <w:family w:val="roman"/>
    <w:pitch w:val="variable"/>
  </w:font>
  <w:font w:name="FreeSans">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DefaultDrawingStyle">
    <w:name w:val="Default Drawing Styl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outline w:val="false"/>
      <w:shadow w:val="false"/>
      <w:color w:val="000000"/>
      <w:kern w:val="0"/>
      <w:sz w:val="36"/>
      <w:szCs w:val="24"/>
      <w:u w:val="none"/>
      <w:em w:val="none"/>
      <w:lang w:val="bg-BG" w:eastAsia="en-US" w:bidi="ar-SA"/>
    </w:rPr>
  </w:style>
  <w:style w:type="paragraph" w:styleId="Objectwithoutfill">
    <w:name w:val="Object without fill"/>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Liberation Sans"/>
      <w:color w:val="auto"/>
      <w:kern w:val="0"/>
      <w:sz w:val="36"/>
      <w:szCs w:val="24"/>
      <w:lang w:val="bg-BG"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3" w:after="30"/>
      <w:ind w:left="540" w:hanging="540"/>
      <w:jc w:val="left"/>
    </w:pPr>
    <w:rPr>
      <w:rFonts w:ascii="DejaVu Sans" w:hAnsi="DejaVu Sans" w:eastAsia="Noto Sans" w:cs="Liberation Sans"/>
      <w:b w:val="false"/>
      <w:i w:val="false"/>
      <w:strike w:val="false"/>
      <w:dstrike w:val="false"/>
      <w:outline w:val="false"/>
      <w:shadow w:val="false"/>
      <w:color w:val="009BDD"/>
      <w:kern w:val="0"/>
      <w:sz w:val="48"/>
      <w:szCs w:val="24"/>
      <w:u w:val="none"/>
      <w:em w:val="none"/>
      <w:lang w:val="bg-BG" w:eastAsia="en-US" w:bidi="ar-SA"/>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sz w:val="42"/>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sz w:val="36"/>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sz w:val="3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Titel">
    <w:name w:val="Default~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DD4100"/>
      <w:kern w:val="0"/>
      <w:sz w:val="66"/>
      <w:szCs w:val="24"/>
      <w:u w:val="none"/>
      <w:em w:val="none"/>
      <w:lang w:val="bg-BG" w:eastAsia="en-US" w:bidi="ar-SA"/>
    </w:rPr>
  </w:style>
  <w:style w:type="paragraph" w:styleId="DefaultLTUntertitel">
    <w:name w:val="Default~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left="540" w:hanging="540"/>
      <w:jc w:val="center"/>
    </w:pPr>
    <w:rPr>
      <w:rFonts w:ascii="DejaVu Sans" w:hAnsi="DejaVu Sans" w:eastAsia="Noto Sans" w:cs="Liberation Sans"/>
      <w:b w:val="false"/>
      <w:i w:val="false"/>
      <w:strike w:val="false"/>
      <w:dstrike w:val="false"/>
      <w:outline w:val="false"/>
      <w:shadow w:val="false"/>
      <w:color w:val="000000"/>
      <w:kern w:val="0"/>
      <w:sz w:val="64"/>
      <w:szCs w:val="24"/>
      <w:u w:val="none"/>
      <w:em w:val="none"/>
      <w:lang w:val="bg-BG" w:eastAsia="en-US" w:bidi="ar-SA"/>
    </w:rPr>
  </w:style>
  <w:style w:type="paragraph" w:styleId="DefaultLTNotizen">
    <w:name w:val="Default~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0"/>
      <w:sz w:val="24"/>
      <w:szCs w:val="24"/>
      <w:u w:val="none"/>
      <w:em w:val="none"/>
      <w:lang w:val="bg-BG" w:eastAsia="en-US" w:bidi="ar-SA"/>
    </w:rPr>
  </w:style>
  <w:style w:type="paragraph" w:styleId="DefaultLTHintergrundobjekte">
    <w:name w:val="Default~LT~Hintergrundobjekt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shadow w:val="false"/>
      <w:color w:val="000000"/>
      <w:kern w:val="0"/>
      <w:sz w:val="36"/>
      <w:szCs w:val="24"/>
      <w:u w:val="none"/>
      <w:lang w:val="bg-BG" w:eastAsia="en-US"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Default">
    <w:name w:val="default"/>
    <w:qFormat/>
    <w:pPr>
      <w:widowControl/>
      <w:suppressAutoHyphens w:val="true"/>
      <w:bidi w:val="0"/>
      <w:spacing w:lineRule="atLeast" w:line="200" w:before="0" w:after="0"/>
      <w:jc w:val="left"/>
    </w:pPr>
    <w:rPr>
      <w:rFonts w:ascii="FreeSans" w:hAnsi="FreeSans" w:eastAsia="Noto Sans" w:cs="Liberation Sans"/>
      <w:color w:val="auto"/>
      <w:kern w:val="0"/>
      <w:sz w:val="36"/>
      <w:szCs w:val="24"/>
      <w:lang w:val="bg-BG" w:eastAsia="en-US" w:bidi="ar-SA"/>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Background">
    <w:name w:val="Backgro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Notes">
    <w:name w:val="Notes"/>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Outline1">
    <w:name w:val="Outline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left="540" w:hanging="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1">
    <w:name w:val="Title1~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left="540" w:hanging="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Titel">
    <w:name w:val="Title1~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FFFFFF"/>
      <w:kern w:val="2"/>
      <w:sz w:val="66"/>
      <w:szCs w:val="24"/>
      <w:u w:val="none"/>
      <w:em w:val="none"/>
      <w:lang w:val="bg-BG" w:eastAsia="en-US" w:bidi="ar-SA"/>
    </w:rPr>
  </w:style>
  <w:style w:type="paragraph" w:styleId="Title1LTUntertitel">
    <w:name w:val="Title1~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left="540" w:hanging="540"/>
      <w:jc w:val="center"/>
    </w:pPr>
    <w:rPr>
      <w:rFonts w:ascii="DejaVu Sans" w:hAnsi="DejaVu Sans" w:eastAsia="Noto Sans" w:cs="Liberation Sans"/>
      <w:b w:val="false"/>
      <w:i w:val="false"/>
      <w:strike w:val="false"/>
      <w:dstrike w:val="false"/>
      <w:outline w:val="false"/>
      <w:shadow w:val="false"/>
      <w:color w:val="000000"/>
      <w:kern w:val="2"/>
      <w:sz w:val="64"/>
      <w:szCs w:val="24"/>
      <w:u w:val="none"/>
      <w:em w:val="none"/>
      <w:lang w:val="bg-BG" w:eastAsia="en-US" w:bidi="ar-SA"/>
    </w:rPr>
  </w:style>
  <w:style w:type="paragraph" w:styleId="Title1LTNotizen">
    <w:name w:val="Title1~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Bgnone">
    <w:name w:val="bg-none"/>
    <w:basedOn w:val="Default"/>
    <w:qFormat/>
    <w:pPr/>
    <w:rPr>
      <w:rFonts w:ascii="Arial" w:hAnsi="Arial"/>
      <w:color w:val="auto"/>
      <w:sz w:val="36"/>
    </w:rPr>
  </w:style>
  <w:style w:type="paragraph" w:styleId="Gray">
    <w:name w:val="gray"/>
    <w:basedOn w:val="Default"/>
    <w:qFormat/>
    <w:pPr/>
    <w:rPr>
      <w:rFonts w:ascii="Arial" w:hAnsi="Arial"/>
      <w:color w:val="auto"/>
      <w:sz w:val="36"/>
    </w:rPr>
  </w:style>
  <w:style w:type="paragraph" w:styleId="Darkgray">
    <w:name w:val="dark-gray"/>
    <w:basedOn w:val="Default"/>
    <w:qFormat/>
    <w:pPr/>
    <w:rPr>
      <w:rFonts w:ascii="Arial" w:hAnsi="Arial"/>
      <w:color w:val="auto"/>
      <w:sz w:val="36"/>
    </w:rPr>
  </w:style>
  <w:style w:type="paragraph" w:styleId="Black">
    <w:name w:val="black"/>
    <w:basedOn w:val="Default"/>
    <w:qFormat/>
    <w:pPr/>
    <w:rPr>
      <w:rFonts w:ascii="Arial" w:hAnsi="Arial"/>
      <w:color w:val="FFFFFF"/>
      <w:sz w:val="36"/>
    </w:rPr>
  </w:style>
  <w:style w:type="paragraph" w:styleId="Blackwithborder">
    <w:name w:val="black-with-border"/>
    <w:basedOn w:val="Default"/>
    <w:qFormat/>
    <w:pPr/>
    <w:rPr>
      <w:rFonts w:ascii="Arial" w:hAnsi="Arial"/>
      <w:color w:val="FFFFFF"/>
      <w:sz w:val="36"/>
    </w:rPr>
  </w:style>
  <w:style w:type="paragraph" w:styleId="Graywithborder">
    <w:name w:val="gray-with-border"/>
    <w:basedOn w:val="Default"/>
    <w:qFormat/>
    <w:pPr/>
    <w:rPr>
      <w:rFonts w:ascii="Arial" w:hAnsi="Arial"/>
      <w:color w:val="auto"/>
      <w:sz w:val="36"/>
    </w:rPr>
  </w:style>
  <w:style w:type="paragraph" w:styleId="White">
    <w:name w:val="white"/>
    <w:basedOn w:val="Default"/>
    <w:qFormat/>
    <w:pPr/>
    <w:rPr>
      <w:rFonts w:ascii="Arial" w:hAnsi="Arial"/>
      <w:color w:val="auto"/>
      <w:sz w:val="36"/>
    </w:rPr>
  </w:style>
  <w:style w:type="paragraph" w:styleId="Whitewithborder">
    <w:name w:val="white-with-border"/>
    <w:basedOn w:val="Default"/>
    <w:qFormat/>
    <w:pPr/>
    <w:rPr>
      <w:rFonts w:ascii="Arial" w:hAnsi="Arial"/>
      <w:color w:val="auto"/>
      <w:sz w:val="36"/>
    </w:rPr>
  </w:style>
  <w:style w:type="paragraph" w:styleId="Bluetitle">
    <w:name w:val="blue-title"/>
    <w:basedOn w:val="Default"/>
    <w:qFormat/>
    <w:pPr/>
    <w:rPr>
      <w:rFonts w:ascii="Arial" w:hAnsi="Arial"/>
      <w:color w:val="FFFFFF"/>
      <w:sz w:val="36"/>
    </w:rPr>
  </w:style>
  <w:style w:type="paragraph" w:styleId="Bluetitlewithborder">
    <w:name w:val="blue-title-with-border"/>
    <w:basedOn w:val="Default"/>
    <w:qFormat/>
    <w:pPr/>
    <w:rPr>
      <w:rFonts w:ascii="Arial" w:hAnsi="Arial"/>
      <w:color w:val="FFFFFF"/>
      <w:sz w:val="36"/>
    </w:rPr>
  </w:style>
  <w:style w:type="paragraph" w:styleId="Bluebanded">
    <w:name w:val="blue-banded"/>
    <w:basedOn w:val="Default"/>
    <w:qFormat/>
    <w:pPr/>
    <w:rPr>
      <w:rFonts w:ascii="Arial" w:hAnsi="Arial"/>
      <w:color w:val="auto"/>
      <w:sz w:val="36"/>
    </w:rPr>
  </w:style>
  <w:style w:type="paragraph" w:styleId="Bluenormal">
    <w:name w:val="blue-normal"/>
    <w:basedOn w:val="Default"/>
    <w:qFormat/>
    <w:pPr/>
    <w:rPr>
      <w:rFonts w:ascii="Arial" w:hAnsi="Arial"/>
      <w:color w:val="auto"/>
      <w:sz w:val="36"/>
    </w:rPr>
  </w:style>
  <w:style w:type="paragraph" w:styleId="Orangetitle">
    <w:name w:val="orange-title"/>
    <w:basedOn w:val="Default"/>
    <w:qFormat/>
    <w:pPr/>
    <w:rPr>
      <w:rFonts w:ascii="Arial" w:hAnsi="Arial"/>
      <w:color w:val="FFFFFF"/>
      <w:sz w:val="36"/>
    </w:rPr>
  </w:style>
  <w:style w:type="paragraph" w:styleId="Orangetitlewithborder">
    <w:name w:val="orange-title-with-border"/>
    <w:basedOn w:val="Default"/>
    <w:qFormat/>
    <w:pPr/>
    <w:rPr>
      <w:rFonts w:ascii="Arial" w:hAnsi="Arial"/>
      <w:color w:val="FFFFFF"/>
      <w:sz w:val="36"/>
    </w:rPr>
  </w:style>
  <w:style w:type="paragraph" w:styleId="Orangebanded">
    <w:name w:val="orange-banded"/>
    <w:basedOn w:val="Default"/>
    <w:qFormat/>
    <w:pPr/>
    <w:rPr>
      <w:rFonts w:ascii="Arial" w:hAnsi="Arial"/>
      <w:color w:val="auto"/>
      <w:sz w:val="36"/>
    </w:rPr>
  </w:style>
  <w:style w:type="paragraph" w:styleId="Orangenormal">
    <w:name w:val="orange-normal"/>
    <w:basedOn w:val="Default"/>
    <w:qFormat/>
    <w:pPr/>
    <w:rPr>
      <w:rFonts w:ascii="Arial" w:hAnsi="Arial"/>
      <w:color w:val="auto"/>
      <w:sz w:val="36"/>
    </w:rPr>
  </w:style>
  <w:style w:type="paragraph" w:styleId="Tealtitle">
    <w:name w:val="teal-title"/>
    <w:basedOn w:val="Default"/>
    <w:qFormat/>
    <w:pPr/>
    <w:rPr>
      <w:rFonts w:ascii="Arial" w:hAnsi="Arial"/>
      <w:color w:val="FFFFFF"/>
      <w:sz w:val="36"/>
    </w:rPr>
  </w:style>
  <w:style w:type="paragraph" w:styleId="Tealtitlewithborder">
    <w:name w:val="teal-title-with-border"/>
    <w:basedOn w:val="Default"/>
    <w:qFormat/>
    <w:pPr/>
    <w:rPr>
      <w:rFonts w:ascii="Arial" w:hAnsi="Arial"/>
      <w:color w:val="FFFFFF"/>
      <w:sz w:val="36"/>
    </w:rPr>
  </w:style>
  <w:style w:type="paragraph" w:styleId="Tealbanded">
    <w:name w:val="teal-banded"/>
    <w:basedOn w:val="Default"/>
    <w:qFormat/>
    <w:pPr/>
    <w:rPr>
      <w:rFonts w:ascii="Arial" w:hAnsi="Arial"/>
      <w:color w:val="auto"/>
      <w:sz w:val="36"/>
    </w:rPr>
  </w:style>
  <w:style w:type="paragraph" w:styleId="Tealnormal">
    <w:name w:val="teal-normal"/>
    <w:basedOn w:val="Default"/>
    <w:qFormat/>
    <w:pPr/>
    <w:rPr>
      <w:rFonts w:ascii="Arial" w:hAnsi="Arial"/>
      <w:color w:val="auto"/>
      <w:sz w:val="36"/>
    </w:rPr>
  </w:style>
  <w:style w:type="paragraph" w:styleId="Magentatitle">
    <w:name w:val="magenta-title"/>
    <w:basedOn w:val="Default"/>
    <w:qFormat/>
    <w:pPr/>
    <w:rPr>
      <w:rFonts w:ascii="Arial" w:hAnsi="Arial"/>
      <w:color w:val="FFFFFF"/>
      <w:sz w:val="36"/>
    </w:rPr>
  </w:style>
  <w:style w:type="paragraph" w:styleId="Magentatitlewithborder">
    <w:name w:val="magenta-title-with-border"/>
    <w:basedOn w:val="Default"/>
    <w:qFormat/>
    <w:pPr/>
    <w:rPr>
      <w:rFonts w:ascii="Arial" w:hAnsi="Arial"/>
      <w:color w:val="FFFFFF"/>
      <w:sz w:val="36"/>
    </w:rPr>
  </w:style>
  <w:style w:type="paragraph" w:styleId="Magentabanded">
    <w:name w:val="magenta-banded"/>
    <w:basedOn w:val="Default"/>
    <w:qFormat/>
    <w:pPr/>
    <w:rPr>
      <w:rFonts w:ascii="Arial" w:hAnsi="Arial"/>
      <w:color w:val="auto"/>
      <w:sz w:val="36"/>
    </w:rPr>
  </w:style>
  <w:style w:type="paragraph" w:styleId="Magentanormal">
    <w:name w:val="magenta-normal"/>
    <w:basedOn w:val="Default"/>
    <w:qFormat/>
    <w:pPr/>
    <w:rPr>
      <w:rFonts w:ascii="Arial" w:hAnsi="Arial"/>
      <w:color w:val="auto"/>
      <w:sz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mailto:vrstanchev@gmail.com"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Application>LibreOffice/7.4.7.2$Linux_X86_64 LibreOffice_project/40$Build-2</Application>
  <AppVersion>15.0000</AppVersion>
  <Pages>4</Pages>
  <Words>609</Words>
  <Characters>3787</Characters>
  <CharactersWithSpaces>4471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2023-12-03T22:44:26Z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file>