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SENIOR MANAGEMENT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AND RESTATED ON DECEMBER 30, 2009 BY WILLIS GROUP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AS AMENDED AND RESTATED AND ASSUMED BY WILLIS GROUP 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purpose of the Willis Group Senior Management Incentive Plan (as amended and restated on December 30, 2009 by Willis Group Holdings Limited and as amended and restated and assumed by Willis Group Holdings Public Limited Company on December 31, 2009, the “Plan”) is to attract, retain and motivate selected employees of Willis Group Holdings Public Limited Company, a company incorporated in Ireland under registered number 475616, or any successor thereto (the “Company”) and its Subsidiaries and affiliates who are executive officers of the Company and members of its Partners Group and any successor thereto in order to promote the Company’s long-term growth and profitability. It is also intended that all Bonuses (as defined in Section 5(a)) payable under the Plan be considered “performance-based compensation” within the meaning of Section 162(m)(4)(C) of the U.S. Internal Revenue Code of 1986, as amended (the “Code”), and the regulations thereunder, and the Plan shall be interpreted accordingly. “Subsidiary,” as used herein, means any subsidiary of the Company within the meaning of Section 155 of the Companies Act 1963 of Ireland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Section 2(d), the Plan shall be administered by a committee (the “Committee”) appointed by the Board of Directors of the Company (the “Board”), whose members shall serve at the pleasure of the Board. The Committee at all times is intended to be composed of at least two directors of the Company, each of whom is an “outside director” within the meaning of Section 162(m) of the Code and Treasury Regulation Section 1.162-27(e)(3) and a “non-employee director” within the meaning of Rule 16b-3 promulgated under the U.S. Securities Exchange Act of 1934, as amended. Unless otherwise determined by the Board, the Committee shall be the Compensation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Committee shall have complete control over the administration of the Plan, and shall have the authority in its sole and absolute discretion to: (i) exercise all of the powers granted to it under the Plan; (ii) construe, interpret and implement the Plan; (iii) prescribe, amend and rescind rules and regulations relating to the Plan, including rules and regulations governing its own operations; (iv) make all determinations necessary or advisable in administering the Plan (including, without limitation, calculating the size of the Bonus payable to each Participant (as defined in Section 4(a))); (v) correct any defect, supply any omission and reconcile any inconsistency in the Plan; and (vi) amend the Plan to reflect changes in or interpretations of applicable law, rules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determination of the Committee on all matters relating to the Plan and any amounts payable thereunder shall be final, binding and conclusive on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anything to the contrary contained herein, the Committee may allocate among its members and may delegate some or all of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 or administrative responsibility to such individual or individuals who are not members of the Committee as it shall deem necessary or appropriate; provided, however, the Committee may not delegate any of its authority or administrative responsibility hereunder (and no such attempted delegation shall be effective) if such delegation would cause any Bonus payable under the Plan not to be considered performance-based compensation within the meaning of Section 162(m)(4)(C)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member of the Board or the Committee or any employee of the Company or any of its subsidiaries or affiliates (each such person a “Covered Person”) shall have any liability to any person (including, without limitation, any Participant) for any action taken or omitted to be taken or any determination made in good faith with respect to the Plan or any Bonus. Each Covered Person shall be indemnified and held harmless by the Company against and from any loss, cost, liability or expense (including attorneys” fees) that may be imposed upon or incurred by such Covered Person in connection with or resulting from any action, suit or proceeding to which such Covered Person may be a party or in which such Covered Person may be involved by reason of any action taken or omitted to be taken under the Plan and against and from any and all amounts paid by such Covered Person, with the Company’s approval, in settlement thereof, or paid by such Covered Person in satisfaction of any judgment in any such action, suit or proceeding against such Covered Person, provided that the Company shall have the right, at its own expense, to assume and defend any such action, suit or proceeding and, once the Company gives notice of its intent to assume the defense, the Company shall have sole control over such defense with counsel of the Company’s choice. The foregoing right of indemnification shall not be available to a Covered Person to the extent that a court of competent jurisdiction in a final judgment or other final adjudication, in either case, not subject to further appeal, determines that the acts or omissions of such Covered Person giving rise to the indemnification claim resulted from such Covered Person’s bad faith, fraud or willful criminal act or omission. The foregoing right of indemnification shall not be exclusive of any other rights of indemnification to which Covered Persons may be entitled under the Company’s Restated Certificate of Incorporation or Amended and Restated Bylaws, as a matter of law, or otherwise, or any other power that the Company may have to indemnify such persons or hold them harmless.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Plan shall operate for successive periods (each a “Performance Period”). The first Performance Period shall commence on January 1, 2005 and shall terminate on December 31, 2005. Thereafter, each Performance Period shall be one full fiscal year and/or portions of fiscal years of the Company, as determined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Prior to the 90th day after the beginning of a Performance Period, or otherwise in a manner not inconsistent with Treasury Regulation Section 1.162-27(e)(2) (the “Participation Date”), the Committee shall designate those individuals who shall participate in the Plan for the Performance Period (the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provided below, the Committee shall have the authority at any time (i) during the Performance Period to remove Participants from the Plan for that Performance Period and (ii) prior to the Participation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in a manner consistent with the requirements of Section 162(m) of the Code) to add Participants to the Plan for a particular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Bonus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Participant shall be paid a bonus amount equal to 5% of the Company’s “Earnings” (as defined in Section 5(c)) with respect to each Performance Period. Notwithstanding anything to the contrary in this Plan, the Committee may, in its sole discretion, reduce (but not increase) the bonus amount for any Participant for a particular Performance Period at any time prior to the payment of bonuses to Participants pursuant to Section 6 (a Participant’s bonus amount for each Performance Period, as so reduced, the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 Participant’s employment with the Company terminates for any reason before the end of a Performance Period or before the date that the Bonus is paid pursuant to Section 6, the Committee shall have the discretion to determine whether (i) such Participant shall be entitled to any Bonus at all, (ii) such Participant’s Bonus shall be reduced on a pro-rata basis to reflect the portion of such Performance Period the Participant was employed by the Company or (iii) to make such other arrangements as the Committee deems appropriate in connection with the termination of such Participant’s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purposes of this Section 5, “Earnings” means the Company’s operating income before taxes and extraordinary loss to be reported in its audited consolidated financial statements for the relevant fiscal year, adjusted to eliminate, with respect to such fiscal year: (i) losses related to the impairment of goodwill and other intangible assets; (ii) restructuring expenses; (iii) gains or losses on disposal of assets or segments of the previously separate companies of a business combination within two years of the date of such combination; (iv) gains or losses that are the direct result of a major casualty or natural disaster; (v) losses resulting from any newly-enacted law, regulation or judicial order; (vi) the cumulative effect of accounting changes; (vii) any extraordinary gains or losses; and (viii) accounting expenses associated with the grant of employee share options. The above adjustments to Earnings shall be computed in accordance with US GAAP. Following the completion of each Performance Period, the Committee shall certify in writing the Company’s Earnings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Payment of Bonus Amount; Voluntary Deferral.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Participant’s Bonus shall be payable by such Participant’s Participating Employer (as defined in Section 7(j)), or in the case of a Participant employed by more than one Participating Employer, by each such employer as determined by the Committee. The Bonus shall be payable in the discretion of the Committee in cash and/or an equity-based award of equivalent value (provided that in determining the number of Company restricted or deferred share units payable in cash or the Company ordinary shares, restricted Company ordinary shares or unrestricted Company ordinary shares that is equivalent to a dollar amount, that dollar amount shall be divided by the closing price of the Company ordinary shares on the New York Stock Exchange on the date of grant by the Committee (with fractional shares being rounded to the nearest whole share)). The cash portion of the Bonus shall be paid at such time as bonuses are generally paid by the Participating Employer(s) for the relevant fiscal year. Subject to approval by the Committee and to any requirements imposed by the Committee in connection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approval, each Participant may be entitled to defer receipt, under the terms and conditions of any applicable deferred compensation plan of the Company, of part or all of any payments otherwise due under this Plan. Any equity-based award shall be subject to such terms and conditions (including vesting requirements) as the Committee and the administrative committee of the plan under which such equity-based award is granted may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Amendment, Termination, etc. The Board reserves the right at any time and from time to time to modify, alter, amend, suspend, discontinue or terminate the Plan, including in any manner that adversely affects the rights of Participants. No Participant shall have any rights to payment of any amounts under this Plan unless and until the Committee determines the amount of such Participant’s Bonus, that such Bonus shall be paid and the method and timing of its payment. No amendment that would require shareholder approval in order for Bonuses paid pursuant to the Plan to constitute performance-based compensation within the meaning of Section 162(m)(4)(C) of the Code shall be effective without the approval of the shareholders of the Company as required by Section 162(m) of the Code and the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Nonassignability. No rights of any Participant (or of any beneficiary pursuant to this Section 7(b)) under the Plan may be sold, exchanged, transferred, assigned, pledged, hypothecated or otherwise disposed of (including through the use of any cash-settled instrument), either voluntarily or involuntarily by operation of law, other than by will or by the laws of descent and distribution. Any sale, exchange, transfer, assignment, pledge, hypothecation or other disposition in violation of the provisions of this Section 7(b) shall be void. In the event of a Participant’s death, any amounts payable under the Plan shall be paid in accordance with the Plan to a Participant’s estate. A Participant’s estate shall have no rights under the Plan to receive such amounts, if any, as may be payable under this Section 7(b), and all of the terms of this Plan shall be binding upon any such Participant’s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Plan Creates No Employment Rights. Nothing in the Plan shall confer upon any Participant the right to continue in the employ of the Company for the Performance Period or thereafter or affect any right which the Company may have to terminate such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Governing Law. All rights and obligations under the Plan shall be governed by and construed in accordance with the laws of the State of New York, without regard to principles of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Tax Withholding. In connection with any payments to a Participant or other event under the Plan that gives rise to a federal, state, local or other tax withholding obligation relating to the Plan (including, without limitation, FICA tax), (i) the Company and any Participating Employer may deduct or withhold (or cause to be deducted or withheld) from any payment or distribution to such Participant whether or not pursuant to the Plan or (ii) the Committee shall be entitled to require that such Participant remit cash (through payroll deduction or otherwise), in each case in an amount sufficient in the opinion of the Company to satisfy such withholding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Right of Offset. The Company and any Participating Employer shall have the right to offset against the obligation to pay a Bonus to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 any outstanding amounts (including, without limitation, travel and entertainment or advance account balances or amounts repayable to it pursuant to tax equalization, housing, automobile or other employee programs) such Participant then owes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Severability; Entire Agreement. If any of the provisions of this Plan is finally held to be invalid, illegal or unenforceable (whether in whole or in part), such provision shall be deemed modified to the extent, but only to the extent, of such invalidity, illegality or unenforceability and the remaining provisions shall not be affected thereby. This Plan shall not supersede any other agreement, written or oral, pertaining to the matters covered herein, except to the extent of any inconsistency between this Plan and any prior agreement, in which case this Plan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Third Party Beneficiaries. The Plan shall not confer on any person other than the Company and any Participant any rights or remedies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Participating Employers. Each Subsidiary or affiliate of the Company that employs a Participant shall adopt this Plan by executing Schedule A (a “Participating Employer”). Except for purposes of determining the amount of each Participant’s Bonus, this Plan shall be treated as a separate plan maintained by each Participating Employer and the obligation to pay the Bonus to each Participant shall be the sole liability of the Participating Employer(s) by which the Participant is employed, and neither the Company nor any other Participating Employer shall have any liability with respect to such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Successors and Assigns. The terms of this Plan shall be binding upon and inure to the benefit of the Company, each Participating Employer and their successors and assigns and each permitted successor or assign of each Participant as provided in Section 7(b).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Plan Headings. The headings in this Plan are for the purpose of convenience only and are not intended to define or limit the construction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Construction. In the construction of this Plan, the singular shall include the plural, and vice versa, in all cases where such meanings would be appropriate. Nothing in this Plan shall preclude or limit the ability of the Company, its subsidiaries and affiliates to pay any compensation to a Participant under any other plan or compensatory arrangement whether or not in effect on the date this Plan was adopted.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Plan Subject to Shareholder Approval. The Plan was adopted following the approval of the shareholders of Willis Group Holdings Limited at that company’s 2005 Annual Meeting in accordance with Section 162(m)(4)(C) of the Code and Treasury Regulation Section 1.162-27(e)(4).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