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REGISTRATION RIGHTS AGREEMENT</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dated January 5, 2010, is between Link Resources Inc., a Nevada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each purchaser identified on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 (each, including their respective successors and assigns, an “</w:t>
      </w:r>
      <w:r w:rsidDel="00000000" w:rsidR="00000000" w:rsidRPr="00000000">
        <w:rPr>
          <w:rFonts w:ascii="times new roman" w:cs="times new roman" w:eastAsia="times new roman" w:hAnsi="times new roman"/>
          <w:b w:val="1"/>
          <w:sz w:val="20"/>
          <w:szCs w:val="20"/>
          <w:rtl w:val="0"/>
        </w:rPr>
        <w:t xml:space="preserve">Investor</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rtl w:val="0"/>
        </w:rPr>
        <w:t xml:space="preserve">Investors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in connection with the Securities Purchase Agreement by and among the parties hereto of even date herewith (the “</w:t>
      </w:r>
      <w:r w:rsidDel="00000000" w:rsidR="00000000" w:rsidRPr="00000000">
        <w:rPr>
          <w:rFonts w:ascii="times new roman" w:cs="times new roman" w:eastAsia="times new roman" w:hAnsi="times new roman"/>
          <w:b w:val="1"/>
          <w:sz w:val="20"/>
          <w:szCs w:val="20"/>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the Company has agreed, upon the terms and subject to the conditions set forth in the Securities Purchase Agreement, to issue and sell to each Investor units comprised of (i) $2 principal amount 8% convertible promissory notes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which notes are convertible into shares (the “</w:t>
      </w:r>
      <w:r w:rsidDel="00000000" w:rsidR="00000000" w:rsidRPr="00000000">
        <w:rPr>
          <w:rFonts w:ascii="times new roman" w:cs="times new roman" w:eastAsia="times new roman" w:hAnsi="times new roman"/>
          <w:b w:val="1"/>
          <w:sz w:val="20"/>
          <w:szCs w:val="20"/>
          <w:rtl w:val="0"/>
        </w:rPr>
        <w:t xml:space="preserve">Conversion Shares</w:t>
      </w:r>
      <w:r w:rsidDel="00000000" w:rsidR="00000000" w:rsidRPr="00000000">
        <w:rPr>
          <w:rFonts w:ascii="times new roman" w:cs="times new roman" w:eastAsia="times new roman" w:hAnsi="times new roman"/>
          <w:sz w:val="20"/>
          <w:szCs w:val="20"/>
          <w:rtl w:val="0"/>
        </w:rPr>
        <w:t xml:space="preserve">”) of the Company’s common stock, $0.001 par value per share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and (ii) warrants (the “</w:t>
      </w:r>
      <w:r w:rsidDel="00000000" w:rsidR="00000000" w:rsidRPr="00000000">
        <w:rPr>
          <w:rFonts w:ascii="times new roman" w:cs="times new roman" w:eastAsia="times new roman" w:hAnsi="times new roman"/>
          <w:b w:val="1"/>
          <w:sz w:val="20"/>
          <w:szCs w:val="20"/>
          <w:rtl w:val="0"/>
        </w:rPr>
        <w:t xml:space="preserve">Warrants</w:t>
      </w:r>
      <w:r w:rsidDel="00000000" w:rsidR="00000000" w:rsidRPr="00000000">
        <w:rPr>
          <w:rFonts w:ascii="times new roman" w:cs="times new roman" w:eastAsia="times new roman" w:hAnsi="times new roman"/>
          <w:sz w:val="20"/>
          <w:szCs w:val="20"/>
          <w:rtl w:val="0"/>
        </w:rPr>
        <w:t xml:space="preserve">”), which will be exercisable to purchase shares of Common Stock (as exercised collectively, the “</w:t>
      </w:r>
      <w:r w:rsidDel="00000000" w:rsidR="00000000" w:rsidRPr="00000000">
        <w:rPr>
          <w:rFonts w:ascii="times new roman" w:cs="times new roman" w:eastAsia="times new roman" w:hAnsi="times new roman"/>
          <w:b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in accordance with the terms of the Securities Purchase Agreement, the Company has agreed to provide certain registration rights under the Securities Act of 1933, as amended, and the rules and regulations thereunder, or any similar successor statute (collectively, the “</w:t>
      </w:r>
      <w:r w:rsidDel="00000000" w:rsidR="00000000" w:rsidRPr="00000000">
        <w:rPr>
          <w:rFonts w:ascii="times new roman" w:cs="times new roman" w:eastAsia="times new roman" w:hAnsi="times new roman"/>
          <w:b w:val="1"/>
          <w:sz w:val="20"/>
          <w:szCs w:val="20"/>
          <w:rtl w:val="0"/>
        </w:rPr>
        <w:t xml:space="preserve">1933 Act</w:t>
      </w:r>
      <w:r w:rsidDel="00000000" w:rsidR="00000000" w:rsidRPr="00000000">
        <w:rPr>
          <w:rFonts w:ascii="times new roman" w:cs="times new roman" w:eastAsia="times new roman" w:hAnsi="times new roman"/>
          <w:sz w:val="20"/>
          <w:szCs w:val="20"/>
          <w:rtl w:val="0"/>
        </w:rPr>
        <w:t xml:space="preserve">”), and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premises and the mutual covenants contained herein and other good and valuable consideration, the receipt and sufficiency of which are hereby acknowledged, the Company and each of the Investors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Capitalized terms used herein and not otherwise defined herein shall have the respective meanings set forth in the Securities Purchase Agreement.  As used in this Agreement,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Additional Effectiveness Date</w:t>
      </w:r>
      <w:r w:rsidDel="00000000" w:rsidR="00000000" w:rsidRPr="00000000">
        <w:rPr>
          <w:rFonts w:ascii="times new roman" w:cs="times new roman" w:eastAsia="times new roman" w:hAnsi="times new roman"/>
          <w:sz w:val="20"/>
          <w:szCs w:val="20"/>
          <w:rtl w:val="0"/>
        </w:rPr>
        <w:t xml:space="preserve">” means the date the Additional Registration Statement is declared effective by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Additional Effectiveness Deadline</w:t>
      </w:r>
      <w:r w:rsidDel="00000000" w:rsidR="00000000" w:rsidRPr="00000000">
        <w:rPr>
          <w:rFonts w:ascii="times new roman" w:cs="times new roman" w:eastAsia="times new roman" w:hAnsi="times new roman"/>
          <w:sz w:val="20"/>
          <w:szCs w:val="20"/>
          <w:rtl w:val="0"/>
        </w:rPr>
        <w:t xml:space="preserve">” means the date which is sixty (60) calendar days after the Additional Filing Date or, in the event that the Registration Statement is subject to a review by the SEC, one-hundred and twenty (120) calendar days after the Additional Filing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Additional Filing Date</w:t>
      </w:r>
      <w:r w:rsidDel="00000000" w:rsidR="00000000" w:rsidRPr="00000000">
        <w:rPr>
          <w:rFonts w:ascii="times new roman" w:cs="times new roman" w:eastAsia="times new roman" w:hAnsi="times new roman"/>
          <w:sz w:val="20"/>
          <w:szCs w:val="20"/>
          <w:rtl w:val="0"/>
        </w:rPr>
        <w:t xml:space="preserve">” means the date on which the Additional Registration Statement is filed with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Additional Filing Deadline</w:t>
      </w:r>
      <w:r w:rsidDel="00000000" w:rsidR="00000000" w:rsidRPr="00000000">
        <w:rPr>
          <w:rFonts w:ascii="times new roman" w:cs="times new roman" w:eastAsia="times new roman" w:hAnsi="times new roman"/>
          <w:sz w:val="20"/>
          <w:szCs w:val="20"/>
          <w:rtl w:val="0"/>
        </w:rPr>
        <w:t xml:space="preserve">” means if Cutback Shares are required to be included in the Additional Registration Statement, one hundred eighty (180) days from the Initial Effective Date or the last Additional Effective Date,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Additional Registrable Securities</w:t>
      </w:r>
      <w:r w:rsidDel="00000000" w:rsidR="00000000" w:rsidRPr="00000000">
        <w:rPr>
          <w:rFonts w:ascii="times new roman" w:cs="times new roman" w:eastAsia="times new roman" w:hAnsi="times new roman"/>
          <w:sz w:val="20"/>
          <w:szCs w:val="20"/>
          <w:rtl w:val="0"/>
        </w:rPr>
        <w:t xml:space="preserve">” means, (i) any Cutback Shares not previously included on a Registration Statement and (ii) any share capital of the Company issued or issuable with respect to the Conversion Shares, the Warrants, the Warrant Shares or Cutback Shares, as applicable, as a result of any stock split, stock dividend, recapitalization, exchange or similar event or otherwise, without regard to any limitations on exercises of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Additional Registration Statement</w:t>
      </w:r>
      <w:r w:rsidDel="00000000" w:rsidR="00000000" w:rsidRPr="00000000">
        <w:rPr>
          <w:rFonts w:ascii="times new roman" w:cs="times new roman" w:eastAsia="times new roman" w:hAnsi="times new roman"/>
          <w:sz w:val="20"/>
          <w:szCs w:val="20"/>
          <w:rtl w:val="0"/>
        </w:rPr>
        <w:t xml:space="preserve">” means a registration statement or registration statements of the Company filed under the 1933 Act covering any Additional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Additional Required Registration Amount</w:t>
      </w:r>
      <w:r w:rsidDel="00000000" w:rsidR="00000000" w:rsidRPr="00000000">
        <w:rPr>
          <w:rFonts w:ascii="times new roman" w:cs="times new roman" w:eastAsia="times new roman" w:hAnsi="times new roman"/>
          <w:sz w:val="20"/>
          <w:szCs w:val="20"/>
          <w:rtl w:val="0"/>
        </w:rPr>
        <w:t xml:space="preserve">” means any Cutback Shares not previously included on a Registration Statement, all subject to adjustment as provided in Section 2(f), without regard to any limitations on exercises of the Warrants,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Saturday, Sunday or any other day on which commercial banks in the City of New York are authorized or required by law to remain closed and that the SEC is open for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shall have the meaning set forth in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Cutback Shares</w:t>
      </w:r>
      <w:r w:rsidDel="00000000" w:rsidR="00000000" w:rsidRPr="00000000">
        <w:rPr>
          <w:rFonts w:ascii="times new roman" w:cs="times new roman" w:eastAsia="times new roman" w:hAnsi="times new roman"/>
          <w:sz w:val="20"/>
          <w:szCs w:val="20"/>
          <w:rtl w:val="0"/>
        </w:rPr>
        <w:t xml:space="preserve">” means any of the Initial Required Registration Amount of Registrable Securities not included in all Registration Statements previously declared effective hereunder as a result of a limitation on the maximum number of shares of Common Stock of the Company permitted to be registered by the staff of the SEC pursuant to Rule 415.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b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 means the Initial Effective Date and the Additional Effective Date,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b w:val="1"/>
          <w:sz w:val="20"/>
          <w:szCs w:val="20"/>
          <w:rtl w:val="0"/>
        </w:rPr>
        <w:t xml:space="preserve">Effectiveness Deadline</w:t>
      </w:r>
      <w:r w:rsidDel="00000000" w:rsidR="00000000" w:rsidRPr="00000000">
        <w:rPr>
          <w:rFonts w:ascii="times new roman" w:cs="times new roman" w:eastAsia="times new roman" w:hAnsi="times new roman"/>
          <w:sz w:val="20"/>
          <w:szCs w:val="20"/>
          <w:rtl w:val="0"/>
        </w:rPr>
        <w:t xml:space="preserve">” means the Initial Effectiveness Deadline and the Additional Effectiveness Deadline,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b w:val="1"/>
          <w:sz w:val="20"/>
          <w:szCs w:val="20"/>
          <w:rtl w:val="0"/>
        </w:rPr>
        <w:t xml:space="preserve">Filing Deadline</w:t>
      </w:r>
      <w:r w:rsidDel="00000000" w:rsidR="00000000" w:rsidRPr="00000000">
        <w:rPr>
          <w:rFonts w:ascii="times new roman" w:cs="times new roman" w:eastAsia="times new roman" w:hAnsi="times new roman"/>
          <w:sz w:val="20"/>
          <w:szCs w:val="20"/>
          <w:rtl w:val="0"/>
        </w:rPr>
        <w:t xml:space="preserve">” means the Initial Filing Deadline and the Additional Filing Deadline,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b w:val="1"/>
          <w:sz w:val="20"/>
          <w:szCs w:val="20"/>
          <w:rtl w:val="0"/>
        </w:rPr>
        <w:t xml:space="preserve">Initial Effective Date</w:t>
      </w:r>
      <w:r w:rsidDel="00000000" w:rsidR="00000000" w:rsidRPr="00000000">
        <w:rPr>
          <w:rFonts w:ascii="times new roman" w:cs="times new roman" w:eastAsia="times new roman" w:hAnsi="times new roman"/>
          <w:sz w:val="20"/>
          <w:szCs w:val="20"/>
          <w:rtl w:val="0"/>
        </w:rPr>
        <w:t xml:space="preserve">” means the date that the Registration Statement has been declared effective by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Initial Effectiveness Deadline</w:t>
      </w:r>
      <w:r w:rsidDel="00000000" w:rsidR="00000000" w:rsidRPr="00000000">
        <w:rPr>
          <w:rFonts w:ascii="times new roman" w:cs="times new roman" w:eastAsia="times new roman" w:hAnsi="times new roman"/>
          <w:sz w:val="20"/>
          <w:szCs w:val="20"/>
          <w:rtl w:val="0"/>
        </w:rPr>
        <w:t xml:space="preserve">” means the date: (i) in the event that the Registration Statement is subject to a review by the SEC, one hundred sixty (160) calendar days after the Initial Filing Deadline or (ii) the date which is within five (5) Business Days after the date on which the SEC informs the Company (A) that the SEC will not review such Registration Statement or (ii)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the Company may request the acceleration of the effectiveness of such Registration Statement and the Company makes such request;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that</w:t>
      </w:r>
      <w:r w:rsidDel="00000000" w:rsidR="00000000" w:rsidRPr="00000000">
        <w:rPr>
          <w:rFonts w:ascii="times new roman" w:cs="times new roman" w:eastAsia="times new roman" w:hAnsi="times new roman"/>
          <w:sz w:val="20"/>
          <w:szCs w:val="20"/>
          <w:rtl w:val="0"/>
        </w:rPr>
        <w:t xml:space="preserve">, if the Initial Effectiveness Date falls on a Saturday, Sunday or any other day which shall be a legal holiday or a day on which the SEC is authorized or required by law or other government actions to close, the Initial Effectiveness Deadline shall be the following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b w:val="1"/>
          <w:sz w:val="20"/>
          <w:szCs w:val="20"/>
          <w:rtl w:val="0"/>
        </w:rPr>
        <w:t xml:space="preserve">Initial Filing Deadline</w:t>
      </w:r>
      <w:r w:rsidDel="00000000" w:rsidR="00000000" w:rsidRPr="00000000">
        <w:rPr>
          <w:rFonts w:ascii="times new roman" w:cs="times new roman" w:eastAsia="times new roman" w:hAnsi="times new roman"/>
          <w:sz w:val="20"/>
          <w:szCs w:val="20"/>
          <w:rtl w:val="0"/>
        </w:rPr>
        <w:t xml:space="preserve">” means the date that is sixty (60) calendar days after the final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w:t>
      </w:r>
      <w:r w:rsidDel="00000000" w:rsidR="00000000" w:rsidRPr="00000000">
        <w:rPr>
          <w:rFonts w:ascii="times new roman" w:cs="times new roman" w:eastAsia="times new roman" w:hAnsi="times new roman"/>
          <w:b w:val="1"/>
          <w:sz w:val="20"/>
          <w:szCs w:val="20"/>
          <w:rtl w:val="0"/>
        </w:rPr>
        <w:t xml:space="preserve">Initial Registrable Securities</w:t>
      </w:r>
      <w:r w:rsidDel="00000000" w:rsidR="00000000" w:rsidRPr="00000000">
        <w:rPr>
          <w:rFonts w:ascii="times new roman" w:cs="times new roman" w:eastAsia="times new roman" w:hAnsi="times new roman"/>
          <w:sz w:val="20"/>
          <w:szCs w:val="20"/>
          <w:rtl w:val="0"/>
        </w:rPr>
        <w:t xml:space="preserve">” means (i) the Conversion Shares, (ii) the Warrant Shares and (iii) any capital stock of the Company issued or issuable, with respect to the Conversion Shares, the Warrant Shares or the Warrants as a result of any stock split, stock dividend, recapitalization, exchange or similar event or otherwise, without regard to any limitations on exercises of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b w:val="1"/>
          <w:sz w:val="20"/>
          <w:szCs w:val="20"/>
          <w:rtl w:val="0"/>
        </w:rPr>
        <w:t xml:space="preserve">Initial Required Registration Amount</w:t>
      </w:r>
      <w:r w:rsidDel="00000000" w:rsidR="00000000" w:rsidRPr="00000000">
        <w:rPr>
          <w:rFonts w:ascii="times new roman" w:cs="times new roman" w:eastAsia="times new roman" w:hAnsi="times new roman"/>
          <w:sz w:val="20"/>
          <w:szCs w:val="20"/>
          <w:rtl w:val="0"/>
        </w:rPr>
        <w:t xml:space="preserve">” means (I) the sum of (i) the number of Conversion Shares issued and issuable pursuant to the Notes as of the trading day immediately preceding the applicable date of determination, and (ii) the number of Warrant Shares issued and issuable pursuant to the Warrants as of the trading day immediately preceding the applicable date of determination, all subject to adjustment as provided in Section 2(f), without regard to any limitations on exercises of the Warrants, if any or (II) such other amount as may be required by the staff of the SEC pursuant to Rule 415.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rtl w:val="0"/>
        </w:rPr>
        <w:t xml:space="preserve">Initial Registration Statement</w:t>
      </w:r>
      <w:r w:rsidDel="00000000" w:rsidR="00000000" w:rsidRPr="00000000">
        <w:rPr>
          <w:rFonts w:ascii="times new roman" w:cs="times new roman" w:eastAsia="times new roman" w:hAnsi="times new roman"/>
          <w:sz w:val="20"/>
          <w:szCs w:val="20"/>
          <w:rtl w:val="0"/>
        </w:rPr>
        <w:t xml:space="preserve">” means a registration statement or registration statements of the Company filed under the 1933 Act covering the Initial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w:t>
      </w:r>
      <w:r w:rsidDel="00000000" w:rsidR="00000000" w:rsidRPr="00000000">
        <w:rPr>
          <w:rFonts w:ascii="times new roman" w:cs="times new roman" w:eastAsia="times new roman" w:hAnsi="times new roman"/>
          <w:b w:val="1"/>
          <w:sz w:val="20"/>
          <w:szCs w:val="20"/>
          <w:rtl w:val="0"/>
        </w:rPr>
        <w:t xml:space="preserve">Investor</w:t>
      </w:r>
      <w:r w:rsidDel="00000000" w:rsidR="00000000" w:rsidRPr="00000000">
        <w:rPr>
          <w:rFonts w:ascii="times new roman" w:cs="times new roman" w:eastAsia="times new roman" w:hAnsi="times new roman"/>
          <w:sz w:val="20"/>
          <w:szCs w:val="20"/>
          <w:rtl w:val="0"/>
        </w:rPr>
        <w:t xml:space="preserve">” means an Investor or any transferee or assignee thereof to whom a Investor assigns its rights under this Agreement and who agrees to become bound by the provisions of this Agreement in accordance with Section 9 and any transferee or assignee thereof to whom a transferee or assignee assigns its rights under this Agreement and who agrees to become bound by the provisions of this Agreement in accordance with Section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a limited liability company, a partnership, a joint venture, a corporation, a trust, an unincorporated organization and a government or any department or agency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b w:val="1"/>
          <w:sz w:val="20"/>
          <w:szCs w:val="20"/>
          <w:rtl w:val="0"/>
        </w:rPr>
        <w:t xml:space="preserve">register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registered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registration</w:t>
      </w:r>
      <w:r w:rsidDel="00000000" w:rsidR="00000000" w:rsidRPr="00000000">
        <w:rPr>
          <w:rFonts w:ascii="times new roman" w:cs="times new roman" w:eastAsia="times new roman" w:hAnsi="times new roman"/>
          <w:sz w:val="20"/>
          <w:szCs w:val="20"/>
          <w:rtl w:val="0"/>
        </w:rPr>
        <w:t xml:space="preserve">” refer to a registration effected by preparing and filing one or more Registration Statements in compliance with the 1933 Act and pursuant to Rule 415 and the declaration or ordering of effectiveness of such Registration Statement(s) by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w:t>
      </w:r>
      <w:r w:rsidDel="00000000" w:rsidR="00000000" w:rsidRPr="00000000">
        <w:rPr>
          <w:rFonts w:ascii="times new roman" w:cs="times new roman" w:eastAsia="times new roman" w:hAnsi="times new roman"/>
          <w:b w:val="1"/>
          <w:sz w:val="20"/>
          <w:szCs w:val="20"/>
          <w:rtl w:val="0"/>
        </w:rPr>
        <w:t xml:space="preserve">Registrable Securities</w:t>
      </w:r>
      <w:r w:rsidDel="00000000" w:rsidR="00000000" w:rsidRPr="00000000">
        <w:rPr>
          <w:rFonts w:ascii="times new roman" w:cs="times new roman" w:eastAsia="times new roman" w:hAnsi="times new roman"/>
          <w:sz w:val="20"/>
          <w:szCs w:val="20"/>
          <w:rtl w:val="0"/>
        </w:rPr>
        <w:t xml:space="preserve">” means the Initial Registrable Securities and the Additional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w:t>
      </w:r>
      <w:r w:rsidDel="00000000" w:rsidR="00000000" w:rsidRPr="00000000">
        <w:rPr>
          <w:rFonts w:ascii="times new roman" w:cs="times new roman" w:eastAsia="times new roman" w:hAnsi="times new roman"/>
          <w:b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means a registration statement or registration statements of the Company filed under the 1933 Act covering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b w:val="1"/>
          <w:sz w:val="20"/>
          <w:szCs w:val="20"/>
          <w:rtl w:val="0"/>
        </w:rPr>
        <w:t xml:space="preserve">Required Holders</w:t>
      </w:r>
      <w:r w:rsidDel="00000000" w:rsidR="00000000" w:rsidRPr="00000000">
        <w:rPr>
          <w:rFonts w:ascii="times new roman" w:cs="times new roman" w:eastAsia="times new roman" w:hAnsi="times new roman"/>
          <w:sz w:val="20"/>
          <w:szCs w:val="20"/>
          <w:rtl w:val="0"/>
        </w:rPr>
        <w:t xml:space="preserve">” means the holders of at least a majority of the Registrable Securities or the Investor Representative acting on behalf of such requisite number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       </w:t>
        <w:tab/>
        <w:t xml:space="preserve">“</w:t>
      </w:r>
      <w:r w:rsidDel="00000000" w:rsidR="00000000" w:rsidRPr="00000000">
        <w:rPr>
          <w:rFonts w:ascii="times new roman" w:cs="times new roman" w:eastAsia="times new roman" w:hAnsi="times new roman"/>
          <w:b w:val="1"/>
          <w:sz w:val="20"/>
          <w:szCs w:val="20"/>
          <w:rtl w:val="0"/>
        </w:rPr>
        <w:t xml:space="preserve">Required Registration Amount</w:t>
      </w:r>
      <w:r w:rsidDel="00000000" w:rsidR="00000000" w:rsidRPr="00000000">
        <w:rPr>
          <w:rFonts w:ascii="times new roman" w:cs="times new roman" w:eastAsia="times new roman" w:hAnsi="times new roman"/>
          <w:sz w:val="20"/>
          <w:szCs w:val="20"/>
          <w:rtl w:val="0"/>
        </w:rPr>
        <w:t xml:space="preserve">” means either the Initial Required Registration Amount or the Additional Required Registration Amount,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        “</w:t>
      </w:r>
      <w:r w:rsidDel="00000000" w:rsidR="00000000" w:rsidRPr="00000000">
        <w:rPr>
          <w:rFonts w:ascii="times new roman" w:cs="times new roman" w:eastAsia="times new roman" w:hAnsi="times new roman"/>
          <w:b w:val="1"/>
          <w:sz w:val="20"/>
          <w:szCs w:val="20"/>
          <w:rtl w:val="0"/>
        </w:rPr>
        <w:t xml:space="preserve">Rule 415</w:t>
      </w:r>
      <w:r w:rsidDel="00000000" w:rsidR="00000000" w:rsidRPr="00000000">
        <w:rPr>
          <w:rFonts w:ascii="times new roman" w:cs="times new roman" w:eastAsia="times new roman" w:hAnsi="times new roman"/>
          <w:sz w:val="20"/>
          <w:szCs w:val="20"/>
          <w:rtl w:val="0"/>
        </w:rPr>
        <w:t xml:space="preserve">” means Rule 415 under the 1933 Act or any successor rule providing for offering securities on a continuous or delayed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(bb)        “</w:t>
      </w:r>
      <w:r w:rsidDel="00000000" w:rsidR="00000000" w:rsidRPr="00000000">
        <w:rPr>
          <w:rFonts w:ascii="times new roman" w:cs="times new roman" w:eastAsia="times new roman" w:hAnsi="times new roman"/>
          <w:b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Registration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Mandatory Registration</w:t>
      </w:r>
      <w:r w:rsidDel="00000000" w:rsidR="00000000" w:rsidRPr="00000000">
        <w:rPr>
          <w:rFonts w:ascii="times new roman" w:cs="times new roman" w:eastAsia="times new roman" w:hAnsi="times new roman"/>
          <w:sz w:val="20"/>
          <w:szCs w:val="20"/>
          <w:rtl w:val="0"/>
        </w:rPr>
        <w:t xml:space="preserve">.  The Company shall prepare, and, as soon as practicable, but in no event later than the Initial Filing Deadline, file with the SEC the Registration Statement on Form S-1 covering the resale of all of the Registrable Securities.  The Registration Statement prepared pursuant hereto shall register for resale at least the number of shares of Common Stock equal to the Required Registration Amount determined as of the date the Registration Statement is initially filed with the SEC.  The Registration Statement shall contain customary “Selling Stockholders” and “Plan of Distribution” sections.  The Company shall use its commercially reasonable best efforts to have the Registration Statement declared effective by the SEC as soon as practicable, but in no event later than the Initial Effectiveness Deadline.  By 9:30 a.m. New York time on the Business Day following the Effective Date, the Company shall file with the SEC in accordance with Rule 424 under the 1933 Act the final prospectus to be used in connection with sales pursuant to such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Additional Mandatory Registrations</w:t>
      </w:r>
      <w:r w:rsidDel="00000000" w:rsidR="00000000" w:rsidRPr="00000000">
        <w:rPr>
          <w:rFonts w:ascii="times new roman" w:cs="times new roman" w:eastAsia="times new roman" w:hAnsi="times new roman"/>
          <w:sz w:val="20"/>
          <w:szCs w:val="20"/>
          <w:rtl w:val="0"/>
        </w:rPr>
        <w:t xml:space="preserve">.  The Company shall prepare, and, as soon as practicable but in no event later than the Additional Filing Deadline, file with the SEC an Additional Registration Statement on Form S-1 (or Form S-3 if available) covering the resale of all of the Additional Registrable Securities not previously registered on an Additional Registration Statement hereunder.  To the extent the staff of the SEC does not permit the Additional Required Registration Amount to be registered on an Additional Registration Statement, the Company shall file Additional Registration Statements successively trying to register on each such Additional Registration Statement the maximum number of remaining Additional Registrable Securities until the Additional Required Registration Amount has been registered with the SEC.  Each Additional Registration Statement prepared pursuant hereto shall register for resale at least that number of shares of Common Stock equal to the Additional Required Registration Amount as of date the Registration Statement is initially filed with the SEC.  Each Additional Registration Statement shall contain customary “Selling Stockholders” and “Plan of Distribution” sections.  The Company shall use its commercially reasonable best efforts to have each Additional Registration Statement declared effective by the SEC as soon as practicable, but in no event later than the Additional Effectiveness Deadline.  By 9:30 a.m. New York time on the date following the Additional Effective Date, the Company shall file with the SEC in accordance with Rule 424 under the 1933 Act the final prospectus to be used in connection with sales pursuant to such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Allocation of Registrable Securities</w:t>
      </w:r>
      <w:r w:rsidDel="00000000" w:rsidR="00000000" w:rsidRPr="00000000">
        <w:rPr>
          <w:rFonts w:ascii="times new roman" w:cs="times new roman" w:eastAsia="times new roman" w:hAnsi="times new roman"/>
          <w:sz w:val="20"/>
          <w:szCs w:val="20"/>
          <w:rtl w:val="0"/>
        </w:rPr>
        <w:t xml:space="preserve">.  The initial number of Registrable Securities included in any Registration Statement and any increase in the number of Registrable Securities included therein shall be allocated pro rata among the Investors based on the number of Registrable Securities held by each Investor at the time the Registration Statement covering such initial number of Registrable Securities or increase thereof is declared effective by the SEC.  In the event that an Investor sells or otherwise transfers any of such Investor’s Registrable Securities, each transferee shall be allocated a pro rata portion of the then remaining number of Registrable Securities included in such Registration Statement for such transferor.  Any shares of Common Stock included in a Registration Statement and which remain allocated to any Person which ceases to hold any Registrable Securities covered by such Registration Statement shall be allocated to the remaining Investors, pro rata based on the number of Registrable Securities then held by such Investors which are covered by such Registration Statement.  In no event shall the Company include any securities other than Registrable Securities on any Registration Statement without the prior written consent of the Required Holders or the Investor Representative.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the SEC requires that the Company register less than the amount of Registrable Securities originally included on any Registration Statement at the time it was filed, the Registrable Securities on such Registration Statement shall be decreased on a pro rata basis and, unless otherwise requested by an Investor, the Warrant Shares included on such Registration Statement shall be decreased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Sufficient Number of Shares Registered</w:t>
      </w:r>
      <w:r w:rsidDel="00000000" w:rsidR="00000000" w:rsidRPr="00000000">
        <w:rPr>
          <w:rFonts w:ascii="times new roman" w:cs="times new roman" w:eastAsia="times new roman" w:hAnsi="times new roman"/>
          <w:sz w:val="20"/>
          <w:szCs w:val="20"/>
          <w:rtl w:val="0"/>
        </w:rPr>
        <w:t xml:space="preserve">.  In the event the number of shares available under a Registration Statement filed pursuant to Section 2(a) is insufficient to cover all of the Registrable Securities required to be covered by such Registration Statement or an Investor’s allocated portion of the Registrable Securities pursuant to Section 2(c), the Company shall amend the applicable Registration Statement, or file a new Registration Statement (on Form S-3, if available), or both, so as to cover at least the Required Registration Amount as of the trading day immediately preceding the date of the filing of such amendment or new Registration Statement, in each case, as soon as practicable, but in any event not later than fifteen (15) days after the necessity therefor arises.  The Company shall use its commercially reasonable best efforts to cause such amendment and/or new Registration Statement to become effective as soon as practicable following the filing thereof.  For purposes of the foregoing provision, the number of shares available under a Registration Statement shall be deemed “insufficient to cover all of the Registrable Securities” if at any time the number of shares of Common Stock available for resale under the Registration Statement is less than the product determined by multiplying (i) the Required Registration Amount as of such time by (ii) 0.90.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Effect of Failure to File and Obtain and Maintain Effectiveness of Registration Statement</w:t>
      </w:r>
      <w:r w:rsidDel="00000000" w:rsidR="00000000" w:rsidRPr="00000000">
        <w:rPr>
          <w:rFonts w:ascii="times new roman" w:cs="times new roman" w:eastAsia="times new roman" w:hAnsi="times new roman"/>
          <w:sz w:val="20"/>
          <w:szCs w:val="20"/>
          <w:rtl w:val="0"/>
        </w:rPr>
        <w:t xml:space="preserve">.  If: (i) a Registration Statement covering all of the Registrable Securities required to be covered thereby and required to be filed by the Company pursuant to this Agreement is (A) not filed with the SEC on or before the respective Filing Deadline (a “</w:t>
      </w:r>
      <w:r w:rsidDel="00000000" w:rsidR="00000000" w:rsidRPr="00000000">
        <w:rPr>
          <w:rFonts w:ascii="times new roman" w:cs="times new roman" w:eastAsia="times new roman" w:hAnsi="times new roman"/>
          <w:b w:val="1"/>
          <w:sz w:val="20"/>
          <w:szCs w:val="20"/>
          <w:rtl w:val="0"/>
        </w:rPr>
        <w:t xml:space="preserve">Filing Failure</w:t>
      </w:r>
      <w:r w:rsidDel="00000000" w:rsidR="00000000" w:rsidRPr="00000000">
        <w:rPr>
          <w:rFonts w:ascii="times new roman" w:cs="times new roman" w:eastAsia="times new roman" w:hAnsi="times new roman"/>
          <w:sz w:val="20"/>
          <w:szCs w:val="20"/>
          <w:rtl w:val="0"/>
        </w:rPr>
        <w:t xml:space="preserve">”) or (B) not declared effective by the SEC on or before the respective Effectiveness Deadline or (ii) on any day after the Effective Date sales of all of the Registrable Securities required to be included on such Registration Statement cannot be made (other than during an Allowable Grace Period (as defined in Section 3(m)) pursuant to such Registration Statement or otherwise (including, without limitation, because of a failure to keep such Registration Statement effective, to disclose such information as is necessary for sales to be made pursuant to such Registration Statement, to register a sufficient number of shares of Common Stock or to maintain the listing of the Common Stock) (a “</w:t>
      </w:r>
      <w:r w:rsidDel="00000000" w:rsidR="00000000" w:rsidRPr="00000000">
        <w:rPr>
          <w:rFonts w:ascii="times new roman" w:cs="times new roman" w:eastAsia="times new roman" w:hAnsi="times new roman"/>
          <w:b w:val="1"/>
          <w:sz w:val="20"/>
          <w:szCs w:val="20"/>
          <w:rtl w:val="0"/>
        </w:rPr>
        <w:t xml:space="preserve">Maintenance Failure</w:t>
      </w:r>
      <w:r w:rsidDel="00000000" w:rsidR="00000000" w:rsidRPr="00000000">
        <w:rPr>
          <w:rFonts w:ascii="times new roman" w:cs="times new roman" w:eastAsia="times new roman" w:hAnsi="times new roman"/>
          <w:sz w:val="20"/>
          <w:szCs w:val="20"/>
          <w:rtl w:val="0"/>
        </w:rPr>
        <w:t xml:space="preserve">”) then, as liquidated damages (and in complete satisfaction and to the exclusion of any claims or remedies inuring to any holder of Registrable Securities) to any holder of Registrable Securities by reason of any such delay in or reduction of its ability to sell the underlying shares of Common Stock, the Company shall pay to each holder of Registrable Securities relating to such Registration Statement their pro rata portion (based on the amount of Registrable Securities held) an amount in cash) equal to one percent (1%) of the aggregate Purchase Price (as such term is defined in the Securities Purchase Agreement) of paid by the applicable Investor for the Registrable Securities included in such Registration Statement on each of the following dates: (i) 20 days following the date of a Filing Failure; (ii) 20 days following the date of an Effectiveness Failure; (iii) 30 days following the initial day of a Maintenance Failure; (iv) on every thirtieth day after the day of a Filing Failure and thereafter (pro rated for periods totaling less than thirty days) until such Filing Failure is cured; (v) on every thirtieth day after the day of an Effectiveness Failure and thereafter (pro rated for periods totaling less than thirty days) until such Effectiveness Failure is cured; and (vi) on every thirtieth day after the initial day of a Maintenance Failure and thereafter (pro rated for periods totaling less than thirty days) until such Maintenance Failure is cured.  The payments to which a holder of Registrable Securities shall be entitled pursuant to this Section 2(f) are referred to herein as “</w:t>
      </w:r>
      <w:r w:rsidDel="00000000" w:rsidR="00000000" w:rsidRPr="00000000">
        <w:rPr>
          <w:rFonts w:ascii="times new roman" w:cs="times new roman" w:eastAsia="times new roman" w:hAnsi="times new roman"/>
          <w:b w:val="1"/>
          <w:sz w:val="20"/>
          <w:szCs w:val="20"/>
          <w:rtl w:val="0"/>
        </w:rPr>
        <w:t xml:space="preserve">Registration Delay Payments</w:t>
      </w:r>
      <w:r w:rsidDel="00000000" w:rsidR="00000000" w:rsidRPr="00000000">
        <w:rPr>
          <w:rFonts w:ascii="times new roman" w:cs="times new roman" w:eastAsia="times new roman" w:hAnsi="times new roman"/>
          <w:sz w:val="20"/>
          <w:szCs w:val="20"/>
          <w:rtl w:val="0"/>
        </w:rPr>
        <w:t xml:space="preserve">.”  Notwithstanding anything herein or in the Securities Purchase Agreement to the contrary, in no event shall the aggregate amount of Registration Delay Payments exceed, in the aggregate, six percent (6%) of the aggregate Purchase Price paid by all Investors pursuant to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Related Obligations</w:t>
      </w:r>
      <w:r w:rsidDel="00000000" w:rsidR="00000000" w:rsidRPr="00000000">
        <w:rPr>
          <w:rFonts w:ascii="times new roman" w:cs="times new roman" w:eastAsia="times new roman" w:hAnsi="times new roman"/>
          <w:sz w:val="20"/>
          <w:szCs w:val="20"/>
          <w:rtl w:val="0"/>
        </w:rPr>
        <w:t xml:space="preserve">.  At such time as the Company is obligated to file a Registration Statement with the SEC pursuant to Section 2(a), 2(d) or 2(e), the Company will use its commercially reasonable best efforts to effect the registration of the Registrable Securities in accordance with the intended method of disposition thereof and, pursuant thereto, the Company shall have the following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shall promptly prepare and file with the SEC a Registration Statement with respect to the Registrable Securities and use its commercially reasonable best efforts to cause such Registration Statement relating to the Registrable Securities to become effective as soon as practicable after such filing (but in no event later than the Effectiveness Deadline).  The Company shall keep each Registration Statement effective pursuant to Rule 415 at all times until the earlier of: (i) the date as of which the Investors may sell all of the Registrable Securities covered by such Registration Statement without restriction pursuant to Rule 144 (or any successor thereto) promulgated under the 1933 Act (“</w:t>
      </w:r>
      <w:r w:rsidDel="00000000" w:rsidR="00000000" w:rsidRPr="00000000">
        <w:rPr>
          <w:rFonts w:ascii="times new roman" w:cs="times new roman" w:eastAsia="times new roman" w:hAnsi="times new roman"/>
          <w:b w:val="1"/>
          <w:sz w:val="20"/>
          <w:szCs w:val="20"/>
          <w:rtl w:val="0"/>
        </w:rPr>
        <w:t xml:space="preserve">Rule 144</w:t>
      </w:r>
      <w:r w:rsidDel="00000000" w:rsidR="00000000" w:rsidRPr="00000000">
        <w:rPr>
          <w:rFonts w:ascii="times new roman" w:cs="times new roman" w:eastAsia="times new roman" w:hAnsi="times new roman"/>
          <w:sz w:val="20"/>
          <w:szCs w:val="20"/>
          <w:rtl w:val="0"/>
        </w:rPr>
        <w:t xml:space="preserve">”) or (ii) the date on which the Investors shall have sold all of the Registrable Securities covered by such Registration Statement (the “</w:t>
      </w:r>
      <w:r w:rsidDel="00000000" w:rsidR="00000000" w:rsidRPr="00000000">
        <w:rPr>
          <w:rFonts w:ascii="times new roman" w:cs="times new roman" w:eastAsia="times new roman" w:hAnsi="times new roman"/>
          <w:b w:val="1"/>
          <w:sz w:val="20"/>
          <w:szCs w:val="20"/>
          <w:rtl w:val="0"/>
        </w:rPr>
        <w:t xml:space="preserve">Registration Period</w:t>
      </w:r>
      <w:r w:rsidDel="00000000" w:rsidR="00000000" w:rsidRPr="00000000">
        <w:rPr>
          <w:rFonts w:ascii="times new roman" w:cs="times new roman" w:eastAsia="times new roman" w:hAnsi="times new roman"/>
          <w:sz w:val="20"/>
          <w:szCs w:val="20"/>
          <w:rtl w:val="0"/>
        </w:rPr>
        <w:t xml:space="preserve">”).  The Company shall ensure that each Registration Statement (including any amendments or supplements thereto and prospectuses contained therein) shall not contain any untrue statement of a material fact or omit to state a material fact required to be stated therein, or necessary to make the statements therein (in the case of prospectuses, in the light of the circumstances in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shall prepare and file with the SEC such amendments (including post-effective amendments) and supplements to a Registration Statement and the prospectus used in connection with such Registration Statement, which prospectus is to be filed pursuant to Rule 424 promulgated under the 1933 Act, as may be necessary to keep such Registration Statement effective at all times during the Registration Period, and, during such period, comply with the provisions of the 1933 Act with respect to the disposition of all Registrable Securities of the Company covered by such Registration Statement until such time as all of such Registrable Securities shall have been disposed of in accordance with the intended methods of disposition by the seller or sellers thereof as set forth in such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Company shall use its commercially reasonable best efforts to: (i) register and qualify, unless an exemption from registration and qualification applies, the resale by Investors of the Registrable Securities covered by a Registration Statement under such other securities or “blue sky” laws of all applicable jurisdictions in the United States, (ii) prepare and file in those jurisdictions, such amendments (including post-effective amendments) and supplements to such registrations and qualifications as may be necessary to maintain the effectiveness thereof during the Registration Period, (iii) take such other actions as may be necessary to maintain such registrations and qualifications in effect at all times during the Registration Period, and (iv) take all other actions reasonably necessary or advisable to qualify the Registrable Securities for sale in such jurisdictions; provided, however, that the Company shall not be required in connection therewith or as a condition thereto to (x) qualify to do business in any jurisdiction where it would not otherwise be required to qualify but for this Section 3(c), (y) subject itself to general taxation in any such jurisdiction, or (z) file a general consent to service of process in any such jurisdiction.  The Company shall promptly notify the Investor Representative of  the receipt by the Company of any notification with respect to the suspension of the registration or qualification of any of the Registrable Securities for sale under the securities or “blue sky” laws of any jurisdiction in the United States or its receipt of actual notice of the initiation or threatening of any proceeding for such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Company shall notify the Investor Representative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writing of the happening of any event, as promptly as practicable after becoming aware of such event, as a result of which the prospectus included in a Registration Statement, as then in effect, includes an untrue statement of a material fact or omission to state a material fact required to be stated therein or necessary to make the statements therein, in the light of the circumstances under which they were made, not misleading (provided that in no event shall such notice contain any material, nonpublic information), and, subject to Section 3(m), promptly prepare a supplement or amendment to such Registration Statement to correct such untrue statement or omission.  The Company shall also promptly notify the Investor Representative in writing when a prospectus or any prospectus supplement or post-effective amendment has been filed, and when a Registration Statement or any post-effective amendment has become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Company shall use its commercially reasonable best efforts to prevent the issuance of any stop order or other suspension of effectiveness of a Registration Statement, or the suspension of the qualification of any of the Registrable Securities for sale in any jurisdiction and, if such an order or suspension is issued, to obtain the withdrawal of such order or suspension at the earliest possible moment and to notify the Investor Representative of the issuance of such order and the resolution thereof or its receipt of actual notice of the initiation or threat of any proceeding for such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If any Investor is required under applicable securities laws to be described in the Registration Statement as an underwriter, at the reasonable request of such Investor, the Company shall furnish to such Investor, on the date of the effectiveness of the Registration Statement and thereafter from time to time on such dates as an Investor may reasonably request: (i) a letter, dated such date, from the Company’s independent certified public accountants in form and substance as is customarily given by independent certified public accountants to underwriters in an underwritten public offering, addressed to the Investors, and (ii) an opinion, dated as of such date, of counsel representing the Company for purposes of such Registration Statement, in form, scope and substance reasonably acceptable to such counsel and as is customarily given in an underwritten public offering, addressed to the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Company shall hold in confidence and not make any disclosure of information concerning an Investor provided to the Company unless: (i) disclosure of such information is necessary to comply with federal or state securities laws, (ii) the disclosure of such information is necessary to avoid or correct a misstatement or omission in any Registration Statement, (iii) the release of such information is ordered pursuant to a subpoena or other final, non-appealable order from a court or governmental body of competent jurisdiction, or (iv) such information has been made generally available to the public other than by disclosure in violation of this Agreement or any other agreement.  The Company agrees that it shall, upon learning that disclosure of such information concerning an Investor is sought in or by a court or governmental body of competent jurisdiction or through other means, give prompt written notice to such Investor and allow such Investor, at the Investor’s expense, to undertake appropriate action to prevent disclosure of, or to obtain a protective order for, such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Company shall use its commercially reasonable best efforts either to: (i) cause all of the Registrable Securities covered by a Registration Statement to be listed on each national securities exchange on which securities of the same class or series issued by the Company are then listed, if any, if the listing of such Registrable Securities is then permitted under the rules of such exchange.  The Company shall pay all fees and expenses in connection with satisfying its obligation under this Section 3(h).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The Company shall cooperate with the Investors who hold Registrable Securities being offered and, to the extent applicable, facilitate the timely preparation and delivery of certificates (not bearing any restrictive legend) representing the Registrable Securities to be offered pursuant to a Registration Statement and enable such certificates to be in such denominations or amounts, as the case may be, as the Investors may reasonably request and registered in such names as the Investors may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tab/>
        <w:t xml:space="preserve">    If requested by an Investor, the Company shall as soon as practicable: (i) incorporate in a prospectus supplement or post-effective amendment such information as an Investor reasonably requests to be included therein relating to the sale and distribution of Registrable Securities, including, without limitation, information with respect to the number of Registrable Securities being offered or sold, the purchase price being paid therefor and any other terms of the offering of the Registrable Securities to be sold in such offering; (ii) make all required filings of such prospectus supplement or post-effective amendment after being notified of the matters to be incorporated in such prospectus supplement or post-effective amendment; and (iii) supplement or make amendments to any Registration Statement if reasonably requested by an Investor holding any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The Company shall use its commercially reasonable best efforts to cause the Registrable Securities covered by a Registration Statement to be registered with or approved by such other governmental agencies or authorities as may be necessary to consummate the disposition of such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tab/>
        <w:t xml:space="preserve">      The Company shall otherwise use its commercially reasonable best efforts to comply with all applicable rules and regulations of the SEC in connection with any registration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Notwithstanding anything to the contrary herein, at any time after the Effective Date, the Company may delay the disclosure of material, non-public information concerning the Company the disclosure of which at the time is not, in the good faith opinion of the Board of Directors of the Company and its counsel, in the best interest of the Company and, in the opinion of counsel to the Company, otherwise required (a “</w:t>
      </w:r>
      <w:r w:rsidDel="00000000" w:rsidR="00000000" w:rsidRPr="00000000">
        <w:rPr>
          <w:rFonts w:ascii="times new roman" w:cs="times new roman" w:eastAsia="times new roman" w:hAnsi="times new roman"/>
          <w:b w:val="1"/>
          <w:sz w:val="20"/>
          <w:szCs w:val="20"/>
          <w:rtl w:val="0"/>
        </w:rPr>
        <w:t xml:space="preserve">Grace Period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 Company shall promptly: (i) notify the Investor Representative in writing of the existence of material, non-public information giving rise to a Grace Period (provided that in each notice the Company will not disclose the content of such material, non-public information to the Investors) and the date on which the Grace Period will begin, and (ii) notify Investor Representative in writing of the date on which the Grace Period ends; </w:t>
      </w:r>
      <w:r w:rsidDel="00000000" w:rsidR="00000000" w:rsidRPr="00000000">
        <w:rPr>
          <w:rFonts w:ascii="times new roman" w:cs="times new roman" w:eastAsia="times new roman" w:hAnsi="times new roman"/>
          <w:i w:val="1"/>
          <w:sz w:val="20"/>
          <w:szCs w:val="20"/>
          <w:rtl w:val="0"/>
        </w:rPr>
        <w:t xml:space="preserve">and, provided further,</w:t>
      </w:r>
      <w:r w:rsidDel="00000000" w:rsidR="00000000" w:rsidRPr="00000000">
        <w:rPr>
          <w:rFonts w:ascii="times new roman" w:cs="times new roman" w:eastAsia="times new roman" w:hAnsi="times new roman"/>
          <w:sz w:val="20"/>
          <w:szCs w:val="20"/>
          <w:rtl w:val="0"/>
        </w:rPr>
        <w:t xml:space="preserve"> that no Grace Period shall exceed twenty (20) consecutive days and during any three hundred sixty five (365) day period such Grace Periods shall not exceed an aggregate of sixty (60) days and the first day of any Grace Period must be at least five (5) Trading Days (as defined in the Securities Purchase Agreement) after the last day of any prior Grace Period (each, an “</w:t>
      </w:r>
      <w:r w:rsidDel="00000000" w:rsidR="00000000" w:rsidRPr="00000000">
        <w:rPr>
          <w:rFonts w:ascii="times new roman" w:cs="times new roman" w:eastAsia="times new roman" w:hAnsi="times new roman"/>
          <w:b w:val="1"/>
          <w:sz w:val="20"/>
          <w:szCs w:val="20"/>
          <w:rtl w:val="0"/>
        </w:rPr>
        <w:t xml:space="preserve">Allowable Grace Period</w:t>
      </w:r>
      <w:r w:rsidDel="00000000" w:rsidR="00000000" w:rsidRPr="00000000">
        <w:rPr>
          <w:rFonts w:ascii="times new roman" w:cs="times new roman" w:eastAsia="times new roman" w:hAnsi="times new roman"/>
          <w:sz w:val="20"/>
          <w:szCs w:val="20"/>
          <w:rtl w:val="0"/>
        </w:rPr>
        <w:t xml:space="preserve">”).  For purposes of determining the length of a Grace Period above, the Grace Period shall begin on and include the date the Investor Representative receives the notice referred to in clause (i) and shall end on and include the later of the date the Investor Representative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receives the notice referred to in clause (ii) and the date referred to in such notice.  The Company’s obligations under Section 3(f) shall not be applicable during and Allowable Grace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Obligations of the Investors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At least five (5) Business Days prior to the first anticipated filing date of a Registration Statement, the Company shall notify the Investor Representative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writing of the information the Company requires from each Investor if such Investor elects to have any of such Investor’s Registrable Securities included in such Registration Statement.  It shall be a condition precedent to the obligations of the Company to complete the registration pursuant to this Agreement with respect to the Registrable Securities of a particular Investor that such Investor shall, within five (5) Business Days of the Company’s request, furnish to the Company such information regarding itself, the Registrable Securities held by it and the intended method of disposition of the Registrable Securities held by it, as shall be reasonably required to effect and maintain the effectiveness of the registration of such Registrable Securities and shall execute such documents in connection with such registration as the Company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Investor, by such Investor’s acceptance of the Registrable Securities, agrees to cooperate with the Company as reasonably requested by the Company in connection with the preparation and filing of any Registration Statement hereunder, unless such Investor has notified the Company in writing of such Investor’s election to exclude all of such Investor’s Registrable Securities from such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Each Investor agrees that, upon receipt of any notice from the Company of the happening of any event of the kind described in Section 3(d) or 3(e), such Investor will immediately discontinue disposition of Registrable Securities pursuant to any Registration Statement(s) covering such Registrable Securities until such Investor’s receipt of the copies of the supplemented or amended prospectus or receipt of notice that no supplement or amendment is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Each Investor covenants and agrees that it will comply with the prospectus delivery requirements of the 1933 Act as applicable to it or an exemption therefrom in connection with sales of Registrable Securities pursuant to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Expenses of Registration</w:t>
      </w:r>
      <w:r w:rsidDel="00000000" w:rsidR="00000000" w:rsidRPr="00000000">
        <w:rPr>
          <w:rFonts w:ascii="times new roman" w:cs="times new roman" w:eastAsia="times new roman" w:hAnsi="times new roman"/>
          <w:sz w:val="20"/>
          <w:szCs w:val="20"/>
          <w:rtl w:val="0"/>
        </w:rPr>
        <w:t xml:space="preserve">.  All reasonable expenses, other than underwriting discounts and commissions, incurred in connection with registrations, filings or qualifications pursuant to Sections 2 and 3, including, without limitation, all registration, listing and qualifications fees, printers and accounting fees, and fees and disbursements of counsel for the Company shall be paid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In the event any Registrable Securities are included in a Registration Statement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the fullest extent permitted by law, the Company will, and hereby does, indemnify, hold harmless and defend each Investor, the directors, officers, members, partners, employees, agents, representatives of, and each Person, if any, who controls any Investor within the meaning of the 1933 Act or the 1934 Act (each, an “</w:t>
      </w:r>
      <w:r w:rsidDel="00000000" w:rsidR="00000000" w:rsidRPr="00000000">
        <w:rPr>
          <w:rFonts w:ascii="times new roman" w:cs="times new roman" w:eastAsia="times new roman" w:hAnsi="times new roman"/>
          <w:b w:val="1"/>
          <w:sz w:val="20"/>
          <w:szCs w:val="20"/>
          <w:rtl w:val="0"/>
        </w:rPr>
        <w:t xml:space="preserve">Indemnified Person</w:t>
      </w:r>
      <w:r w:rsidDel="00000000" w:rsidR="00000000" w:rsidRPr="00000000">
        <w:rPr>
          <w:rFonts w:ascii="times new roman" w:cs="times new roman" w:eastAsia="times new roman" w:hAnsi="times new roman"/>
          <w:sz w:val="20"/>
          <w:szCs w:val="20"/>
          <w:rtl w:val="0"/>
        </w:rPr>
        <w:t xml:space="preserve">”), against any losses, claims, damages, liabilities, judgments, fines, penalties, charges, costs, reasonable attorneys’ fees, amounts paid in settlement or expenses, joint or several, (collectively, “</w:t>
      </w:r>
      <w:r w:rsidDel="00000000" w:rsidR="00000000" w:rsidRPr="00000000">
        <w:rPr>
          <w:rFonts w:ascii="times new roman" w:cs="times new roman" w:eastAsia="times new roman" w:hAnsi="times new roman"/>
          <w:b w:val="1"/>
          <w:sz w:val="20"/>
          <w:szCs w:val="20"/>
          <w:rtl w:val="0"/>
        </w:rPr>
        <w:t xml:space="preserve">Claims</w:t>
      </w:r>
      <w:r w:rsidDel="00000000" w:rsidR="00000000" w:rsidRPr="00000000">
        <w:rPr>
          <w:rFonts w:ascii="times new roman" w:cs="times new roman" w:eastAsia="times new roman" w:hAnsi="times new roman"/>
          <w:sz w:val="20"/>
          <w:szCs w:val="20"/>
          <w:rtl w:val="0"/>
        </w:rPr>
        <w:t xml:space="preserve">”) incurred in investigating, preparing or defending any action, claim, suit, inquiry, proceeding, investigation or appeal taken from the foregoing by or before any court or governmental, administrative or other regulatory agency, body or the SEC, whether pending or threatened, whether or not an indemnified party is or may be a party thereto (“</w:t>
      </w:r>
      <w:r w:rsidDel="00000000" w:rsidR="00000000" w:rsidRPr="00000000">
        <w:rPr>
          <w:rFonts w:ascii="times new roman" w:cs="times new roman" w:eastAsia="times new roman" w:hAnsi="times new roman"/>
          <w:b w:val="1"/>
          <w:sz w:val="20"/>
          <w:szCs w:val="20"/>
          <w:rtl w:val="0"/>
        </w:rPr>
        <w:t xml:space="preserve">Indemnified Damages</w:t>
      </w:r>
      <w:r w:rsidDel="00000000" w:rsidR="00000000" w:rsidRPr="00000000">
        <w:rPr>
          <w:rFonts w:ascii="times new roman" w:cs="times new roman" w:eastAsia="times new roman" w:hAnsi="times new roman"/>
          <w:sz w:val="20"/>
          <w:szCs w:val="20"/>
          <w:rtl w:val="0"/>
        </w:rPr>
        <w:t xml:space="preserve">”), to which any of them may become subject insofar as such Claims (or actions or proceedings, whether commenced or threatened, in respect thereof) arise out of or are based upon:  (i) any untrue statement or alleged untrue statement of a material fact in a Registration Statement or any post-effective amendment thereto or in any filing made in connection with the qualification of the offering under the securities or other “blue sky” laws of any jurisdiction in which Registrable Securities are offered (“</w:t>
      </w:r>
      <w:r w:rsidDel="00000000" w:rsidR="00000000" w:rsidRPr="00000000">
        <w:rPr>
          <w:rFonts w:ascii="times new roman" w:cs="times new roman" w:eastAsia="times new roman" w:hAnsi="times new roman"/>
          <w:b w:val="1"/>
          <w:sz w:val="20"/>
          <w:szCs w:val="20"/>
          <w:rtl w:val="0"/>
        </w:rPr>
        <w:t xml:space="preserve">Blue Sky Filing</w:t>
      </w:r>
      <w:r w:rsidDel="00000000" w:rsidR="00000000" w:rsidRPr="00000000">
        <w:rPr>
          <w:rFonts w:ascii="times new roman" w:cs="times new roman" w:eastAsia="times new roman" w:hAnsi="times new roman"/>
          <w:sz w:val="20"/>
          <w:szCs w:val="20"/>
          <w:rtl w:val="0"/>
        </w:rPr>
        <w:t xml:space="preserve">”), or the omission or alleged omission to state a material fact required to be stated therein or necessary to make the statements therein not misleading, (ii) any untrue statement or alleged untrue statement of a material fact contained in any preliminary prospectus if used prior to the effective date of such Registration Statement, or contained in the final prospectus (as amended or supplemented, if the Company files any amendment thereof or supplement thereto with the SEC) or the omission or alleged omission to state therein any material fact necessary to make the statements made therein, in light of the circumstances under which the statements therein were made, not misleading or (iii) any violation or alleged violation by the Company of the 1933 Act, the 1934 Act, any other law, including, without limitation, any state securities law, or any rule or regulation thereunder relating to the offer or sale of the Registrable Securities pursuant to a Registration Statement (the matters in the foregoing clauses (i) through (iii) being, collectively, “</w:t>
      </w:r>
      <w:r w:rsidDel="00000000" w:rsidR="00000000" w:rsidRPr="00000000">
        <w:rPr>
          <w:rFonts w:ascii="times new roman" w:cs="times new roman" w:eastAsia="times new roman" w:hAnsi="times new roman"/>
          <w:b w:val="1"/>
          <w:sz w:val="20"/>
          <w:szCs w:val="20"/>
          <w:rtl w:val="0"/>
        </w:rPr>
        <w:t xml:space="preserve">Violations</w:t>
      </w:r>
      <w:r w:rsidDel="00000000" w:rsidR="00000000" w:rsidRPr="00000000">
        <w:rPr>
          <w:rFonts w:ascii="times new roman" w:cs="times new roman" w:eastAsia="times new roman" w:hAnsi="times new roman"/>
          <w:sz w:val="20"/>
          <w:szCs w:val="20"/>
          <w:rtl w:val="0"/>
        </w:rPr>
        <w:t xml:space="preserve">”).  Subject to Section 6(c), the Company shall reimburse the Indemnified Persons, promptly as such expenses are incurred and are due and payable, for any reasonable legal fees and reasonable expenses incurred by them in connection with investigating or defending any such Claim.  Notwithstanding anything to the contrary contained herein, the indemnification agreement contained in this Section 6(a):  (i) shall not apply to a Claim by an Indemnified Person arising out of or based upon a Violation which occurs in reliance upon and in conformity with information furnished in writing to the Company by such Indemnified Person for such Indemnified Person expressly for use in connection with the preparation of the Registration Statement or any such amendment thereof or supplement thereto, if such prospectus was timely made available by the Company pursuant to Section 3(d); and (ii) shall not apply to amounts paid in settlement of any Claim if such settlement is effected without the prior written consent of the Company, which consent shall not be unreasonably withheld or delayed.  Such indemnity shall remain in full force and effect regardless of any investigation made by or on behalf of the Indemnified Person and shall survive the transfer of the Registrable Securities by the Investors pursuant to Section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connection with any Registration Statement in which an Investor is participating, each such Investor agrees to severally and not jointly indemnify, hold harmless and defend, to the same extent and in the same manner as is set forth in Section 6(a), the Company, each of its directors, each of its officers who signs the Registration Statement and each Person, if any, who controls the Company within the meaning of the 1933 Act or the 1934 Act (each, an “</w:t>
      </w:r>
      <w:r w:rsidDel="00000000" w:rsidR="00000000" w:rsidRPr="00000000">
        <w:rPr>
          <w:rFonts w:ascii="times new roman" w:cs="times new roman" w:eastAsia="times new roman" w:hAnsi="times new roman"/>
          <w:b w:val="1"/>
          <w:sz w:val="20"/>
          <w:szCs w:val="20"/>
          <w:rtl w:val="0"/>
        </w:rPr>
        <w:t xml:space="preserve">Indemnified Party</w:t>
      </w:r>
      <w:r w:rsidDel="00000000" w:rsidR="00000000" w:rsidRPr="00000000">
        <w:rPr>
          <w:rFonts w:ascii="times new roman" w:cs="times new roman" w:eastAsia="times new roman" w:hAnsi="times new roman"/>
          <w:sz w:val="20"/>
          <w:szCs w:val="20"/>
          <w:rtl w:val="0"/>
        </w:rPr>
        <w:t xml:space="preserve">”), against any Claim or Indemnified Damages to which any of them may become subject, under the 1933 Act, the 1934 Act or otherwise, insofar as such Claim or Indemnified Damages arise out of or are based upon any Violation, in each case to the extent, and only to the extent, that such Violation occurs in reliance upon and in conformity with written information furnished to the Company by such Investor expressly for use in connection with such Registration Statement; and, subject to Section 6(c), such Investor will reimburse any legal or other expenses reasonably incurred by an Indemnified Party in connection with investigating or defending any such Claim; provided, however, that the indemnity agreement contained in this Section 6(b) and the agreement with respect to contribution contained in Section 7 shall not apply to amounts paid in settlement of any Claim if such settlement is effected without the prior written consent of such Investor, which consent shall not be unreasonably withheld or delayed; provided, further, however, that the Investor shall be liable under this Section 6(b) for only that amount of a Claim or Indemnified Damages as does not exceed the net proceeds to such Investor as a result of the sale of Registrable Securities pursuant to such Registration Statement.  Such indemnity shall remain in full force and effect regardless of any investigation made by or on behalf of such Indemnified Party and shall survive the transfer of the Registrable Securities by the Investors pursuant to Section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Promptly after receipt by an Indemnified Person or Indemnified Party under this Section 6 of notice of the commencement of any action or proceeding (including any governmental action or proceeding) involving a Claim, such Indemnified Person or Indemnified Party shall, if a Claim in respect thereof is to be made against any indemnifying party under this Section 6,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Indemnified Person or the Indemnified Party, as the case may be; provided, however, that an Indemnified Person or Indemnified Party shall have the right to retain its own counsel with the fees and expenses of not more than one counsel for all such Indemnified Person or Indemnified Party to be paid by the indemnifying party, if, in the reasonable opinion of counsel retained by the indemnifying party, the representation by such counsel of the Indemnified Person or Indemnified Party and the indemnifying party would be inappropriate due to actual or potential differing interests between such Indemnified Person or Indemnified Party and any other party represented by such counsel in such proceeding.  In the case of an Indemnified Person, legal counsel referred to in the immediately preceding sentence shall be selected by the Investors holding at least a majority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interest of the Registrable Securities included in the Registration Statement to which the Claim relates.  The Indemnified Party or Indemnified Person shall cooperate reasonably with the indemnifying party in connection with any negotiation or defense of any such action or Claim by the indemnifying party and shall furnish to the indemnifying party all information reasonably available to the Indemnified Party or Indemnified Person which relates to such action or Claim.  The indemnifying party shall keep the Indemnified Party or Indemnified Person fully apprised at all times as to the status of the defense or any settlement negotiations with respect thereto.  No indemnifying party shall be liable for any settlement of any action, claim or proceeding effected without its prior written consent, provided, however, that the indemnifying party shall not unreasonably withhold, delay or condition its consent.  No indemnifying party shall, without the prior written consent of the Indemnified Party or Indemnified Person, consent to entry of any judgment or enter into any settlement or other compromise which does not include as an unconditional term thereof the giving by the claimant or plaintiff to such Indemnified Party or Indemnified Person of a release from all liability in respect to such Claim or litigation, and such settlement shall not include any admission as to fault on the part of the Indemnified Party.  Following indemnification as provided for hereunder, the indemnifying party shall be subrogated to all rights of the Indemnified Party or Indemnified Person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Indemnified Person or Indemnified Party under this Section 6, except to the extent that the indemnifying party is prejudiced in its ability to defend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indemnification required by this Section 6 shall be made by periodic payments of the amount thereof during the course of the investigation or defense, as and when bills are received or Indemnified Damages are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indemnity agreements contained herein shall be in addition to: (i) any cause of action or similar right of the Indemnified Party or Indemnified Person against the indemnifying party or others, and (ii) any liabilities the indemnifying party may be subject to pursuant to the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  To the extent any indemnification by an indemnifying party is prohibited or limited by law, the indemnifying party agrees to make the maximum contribution with respect to any amounts for which it would otherwise be liable under Section 6 to the fullest extent permitted by law; provided, however, that: (i) no Person involved in the sale of Registrable Securities which Person is guilty of fraudulent misrepresentation (within the meaning of Section 11(f) of the 1933 Act) in connection with such sale shall be entitled to contribution from any Person involved in such sale of Registrable Securities who was not guilty of fraudulent misrepresentation; and (ii) contribution by any seller of Registrable Securities shall be limited in amount to the net amount of proceeds received by such seller from the sale of such Registrable Securities pursuant to such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Reports Under the 1934 Act</w:t>
      </w:r>
      <w:r w:rsidDel="00000000" w:rsidR="00000000" w:rsidRPr="00000000">
        <w:rPr>
          <w:rFonts w:ascii="times new roman" w:cs="times new roman" w:eastAsia="times new roman" w:hAnsi="times new roman"/>
          <w:sz w:val="20"/>
          <w:szCs w:val="20"/>
          <w:rtl w:val="0"/>
        </w:rPr>
        <w:t xml:space="preserve">.  With a view to making available to the Investors the benefits of Rule 144 or any other similar rule or regulation of the SEC that may at any time permit the Investors to sell securities of the Company to the public without registration, the Company agrees, for so long as Registrable Securities are outstanding,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make and keep public information available, as those terms are understood and defined in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file with the SEC in a timely manner all reports and other documents required of the Company under the 1933 Act and the 1934 Act so long as the Company remains subject to such requirements and the filing of such reports and other documents is required for the applicable provisions of Rule 144;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furnish to each Investor so long as such Investor owns Registrable Securities, promptly upon request, such information as may be reasonably and customarily requested to permit the Investors to sell such securities pursuant to Rule 144 without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Assignment of Registration Rights</w:t>
      </w:r>
      <w:r w:rsidDel="00000000" w:rsidR="00000000" w:rsidRPr="00000000">
        <w:rPr>
          <w:rFonts w:ascii="times new roman" w:cs="times new roman" w:eastAsia="times new roman" w:hAnsi="times new roman"/>
          <w:sz w:val="20"/>
          <w:szCs w:val="20"/>
          <w:rtl w:val="0"/>
        </w:rPr>
        <w:t xml:space="preserve">.  The rights under this Agreement shall be automatically assignable by the Investors to any permitted transferee of all or any portion of such Investor’s Registrable Securities if: (i) the Investor agrees in writing with the transferee or assignee to assign such rights, and a copy of such agreement is furnished to the Company within five (5) Business Days after such assignment; (ii) the Company is, within five (5) Business Days after such transfer or assignment, furnished with written notice of (a) the name and address of such transferee or assignee, and (b) the securities with respect to which such registration rights are being transferred or assigned; (iii) immediately following such transfer or assignment the further disposition of such securities by the transferee or assignee is restricted under the 1933 Act or applicable state securities laws; (iv) at or before the time the Company receives the written notice contemplated by clause (ii) of this sentence the transferee or assignee agrees in writing with the Company to be bound by all of the provisions contained herein; and (v) such transfer shall have been made in accordance with the applicable requirements of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Amendment of Registration Rights</w:t>
      </w:r>
      <w:r w:rsidDel="00000000" w:rsidR="00000000" w:rsidRPr="00000000">
        <w:rPr>
          <w:rFonts w:ascii="times new roman" w:cs="times new roman" w:eastAsia="times new roman" w:hAnsi="times new roman"/>
          <w:sz w:val="20"/>
          <w:szCs w:val="20"/>
          <w:rtl w:val="0"/>
        </w:rPr>
        <w:t xml:space="preserve">. Provisions of this Agreement may be amended and the observance thereof may be waived (either generally or in a particular instance and either retroactively or prospectively), only with the written consent of the Company and the Investor Representative who shall have obtained the consent of the Requisite Holders.  Any amendment or waiver effected in accordance with this Section 10 shall be binding upon each Investor and the Company.  No such amendment shall be effective to the extent that it applies to less than all of the holders of the Registrable Securities.  No consideration shall be offered or paid to any Person to amend or consent to a waiver or modification of any provision of this Agreement unless the same consideration also is offered to all of the parties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Person is deemed to be a holder of Registrable Securities whenever such Person owns or is deemed to own of record such Registrable Securities.  If the Company receives conflicting instructions, notices or elections from two or more Persons with respect to the same Registrable Securities, the Company shall act upon the basis of instructions, notice or election received from such record owner of such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notices, consents, waivers or other communications required or permitted to be given under the terms of this Agreement must be in writing and will be deemed to have been delivered if delivered in accordance with Section 9.2 of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Failure of any party to exercise any right or remedy under this Agreement or otherwise, or delay by a party in exercising such right or remedy, shall not operate as a waiver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questions concerning the construction, validity, enforcement and interpretation of the Transaction Documents shall be governed by and construed and enforced in accordance with the internal laws of the State of New York, without regard to the principles of conflicts of law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Each party agrees that all legal proceedings concerning the interpretations, enforcement and defense of the transactions contemplated by this Note (whether brought against a party hereto or its respective affiliates, directors, officers, shareholders, employees or agents) shall be commenced exclusively in the state and federal courts sitting in the City of New York.  Each party hereto hereby irrevocably submits to the exclusive jurisdiction of the state and federal courts sitting in the City of New York, New York for the adjudication of any dispute hereunder or in connection herewith or with any transaction contemplated hereby or discussed herein (including with respect to the enforcement of this Note, and hereby irrevocably waives, and agrees not to assert in any suit, action or proceeding, any claim that it is not personally subject to the jurisdiction of any such court, that such suit, action or proceeding is improper.  Each party hereto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Note and agrees that such service shall constitute good and sufficient service of process and notice thereof.  Nothing contained herein shall be deemed to limit in any way any right to serve process in any manner permitted by law.  EACH PARTY HERETO (INCLUDING ITS AFFILIATES, AGENTS, OFFICERS, DIRECTORS AND EMPLOYEES) HEREBY IRREVOCABLY WAIVES, TO THE FULLEST EXTENT PERMITTED BY APPLICABLE LAW, ANY AND ALL RIGHT TO TRIAL BY JURY IN ANY LEGAL PROCEEDING ARISING OUT OF OR RELATING TO THIS NOTE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This Agreement, the other Transaction Documents (as defined in the Securities Purchase Agreement) and the instruments referenced herein and therein constitute the entire agreement among the parties hereto with respect to the subject matter hereof and thereof.  There are no restrictions, promises, warranties or undertakings, other than those set forth or referred to herein and therein.  This Agreement, the other Transaction Documents and the instruments referenced herein and therein supersede all prior agreements and understandings among the parties hereto with respect to the subject matter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Subject to the requirements of Section 9, this Agreement shall inure to the benefit of and be binding upon the permitted successors and assigns of each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headings in this Agreement are for convenience of reference only and shall not limit or otherwise affect the meaning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This Agreement may be executed in identical counterparts, each of which shall be deemed an original but all of which shall constitute one and the same agreement.  This Agreement, once executed by a party, may be delivered to the other party hereto by facsimile transmission of a copy of this Agreement bearing the signature of the party so delivering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tab/>
        <w:t xml:space="preserve">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All consents and other determinations required to be made by the Investors pursuant to this Agreement shall be made, unless otherwise specified in this Agreement, by the Investor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tab/>
        <w:t xml:space="preserve">  The language used in this Agreement will be deemed to be the language chosen by the parties to express their mutual intent and no rules of strict construction will be applied against any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This Agreement is intended for the benefit of the parties hereto and their respective permitted successors and assigns, and is not for the benefit of, nor may any provision hereof be enforced by,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The obligations of each Investor hereunder are several and not joint with the obligations of any other Investor, and no provision of this Agreement is intended to confer any obligations on any Investor vis-à-vis any other Investor.  Nothing contained herein, and no action taken by any Investor pursuant hereto, shall be deemed to constitute the Investors as a partnership, an association, a joint venture or any other kind of entity, or create a presumption that the Investors are in any way acting in concert or as a group with respect to such obligations or the transactions contemplated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The Lead Placement Agent and any co-placement agent are intended third party beneficiaries of this Agreement and have all of the rights of an “Investor” under this Agreement and the shares of Common Stock issuable upon the exercise of the warrants issued to the Lead Placement Agent and any co-placement agent (and any capital stock of the Company issued or issuable, with respect to the warrants issued to the Lead Placement Agent or any co-placement agent as a result of any stock split, stock dividend, recapitalization, exchange, anti-dilution adjustment or similar event or otherwise, without regard to any limitations on exercises of the warrants, if any) constitute Registrable Securities for all purposes of this Agreement.  Notwithstanding the foregoing, neither the Lead Placement Agent nor the co-placement agent are entitled to any Registration Delay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caused this Registration Rights Agreement to be duly executed by their respective authorized signatories as of the date first indicated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1"/>
        <w:tblW w:w="2552.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152.8"/>
        <w:tblGridChange w:id="0">
          <w:tblGrid>
            <w:gridCol w:w="400"/>
            <w:gridCol w:w="2152.8"/>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 RESOURCES INC.</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Hongwei Qu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Hongwei QU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 CEO and Chairman</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INVESTORS:</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Investors executing the Signature Page in the form attached hereto as </w:t>
            </w:r>
            <w:r w:rsidDel="00000000" w:rsidR="00000000" w:rsidRPr="00000000">
              <w:rPr>
                <w:rFonts w:ascii="times new roman" w:cs="times new roman" w:eastAsia="times new roman" w:hAnsi="times new roman"/>
                <w:sz w:val="20"/>
                <w:szCs w:val="20"/>
                <w:u w:val="single"/>
                <w:rtl w:val="0"/>
              </w:rPr>
              <w:t xml:space="preserve">Annex A</w:t>
            </w:r>
            <w:r w:rsidDel="00000000" w:rsidR="00000000" w:rsidRPr="00000000">
              <w:rPr>
                <w:rFonts w:ascii="times new roman" w:cs="times new roman" w:eastAsia="times new roman" w:hAnsi="times new roman"/>
                <w:sz w:val="20"/>
                <w:szCs w:val="20"/>
                <w:rtl w:val="0"/>
              </w:rPr>
              <w:t xml:space="preserve"> and delivering the same to the Company or its agents shall be deemed to have executed this Agreement and agreed to the terms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Annex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 Counterpart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desiring to: (i) enter into this Registration Rights Agreement, dated as of _________________, 2010 (the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between the undersigned, Link Resources Inc., a Nevada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the other parties thereto, in or substantially in the form furnished to the undersigned and (ii) purchase the securities of the Company appearing below, hereby agrees to purchase such securities from the Company as of the Closing and further agrees to join the Agreement as a party thereto, with all the rights and privileges appertaining thereto, and to be bound in all respects by the terms and conditions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undersigned has executed the Agreement as of _____________________,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2"/>
        <w:tblW w:w="468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82.6030085022891"/>
        <w:gridCol w:w="4297.396991497711"/>
        <w:tblGridChange w:id="0">
          <w:tblGrid>
            <w:gridCol w:w="382.6030085022891"/>
            <w:gridCol w:w="4297.396991497711"/>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Name and Address, Fax No. and Social Security No./EIN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of Investor:</w:t>
            </w:r>
          </w:p>
        </w:tc>
      </w:tr>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3"/>
        <w:tblW w:w="468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21.2"/>
        <w:gridCol w:w="4258.8"/>
        <w:tblGridChange w:id="0">
          <w:tblGrid>
            <w:gridCol w:w="421.2"/>
            <w:gridCol w:w="425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 Sec. No./EIN:</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4"/>
        <w:tblW w:w="2552.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1404"/>
        <w:gridCol w:w="748.8"/>
        <w:tblGridChange w:id="0">
          <w:tblGrid>
            <w:gridCol w:w="400"/>
            <w:gridCol w:w="1404"/>
            <w:gridCol w:w="748.8"/>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If a partnership, corporation, trust or other business entity:</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5"/>
        <w:tblW w:w="234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591.2"/>
        <w:gridCol w:w="748.8"/>
        <w:tblGridChange w:id="0">
          <w:tblGrid>
            <w:gridCol w:w="1591.2"/>
            <w:gridCol w:w="74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If an individual: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SCHEDULE OF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tbl>
      <w:tblPr>
        <w:tblStyle w:val="Table6"/>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25.7417186749879"/>
        <w:gridCol w:w="374.4599135861738"/>
        <w:gridCol w:w="5432.66442630821"/>
        <w:gridCol w:w="374.4599135861738"/>
        <w:gridCol w:w="1139.1070571291405"/>
        <w:gridCol w:w="374.4599135861738"/>
        <w:gridCol w:w="1139.1070571291405"/>
        <w:tblGridChange w:id="0">
          <w:tblGrid>
            <w:gridCol w:w="525.7417186749879"/>
            <w:gridCol w:w="374.4599135861738"/>
            <w:gridCol w:w="5432.66442630821"/>
            <w:gridCol w:w="374.4599135861738"/>
            <w:gridCol w:w="1139.1070571291405"/>
            <w:gridCol w:w="374.4599135861738"/>
            <w:gridCol w:w="1139.1070571291405"/>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Subject to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Subject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Warrant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ROBERT STEPHEN ADAMS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SELWYN ADELSON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SYED HASNAT AHMED &amp; MIRIAN F AHMED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AM-PER ENTERPRISES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ARITA TOD DTD 05/10/2009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C ARTHUR BY PASS TRUST DATED 10/18/1990 UAD 10/18/90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V. BACON TRUST DTD 09/14/1995 UAD 03/26/09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JEFFREY P BAKER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BALDWIN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BALFOUR HOLLOW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SARAH J. BASLER LIVING TRUST UAD 07/02/98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E BENAMY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MIDDLESEX ORTHO SURGEONS 401K FBO LAWRENCE BERSON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 BLACKBURN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RONALD BOVASSO &amp; LINDA BOVASSO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BRADLEY ANESTHESIOLOGY PC PROFT SHARING PLAN &amp; TST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 BRINK TRUST DATED 10/02/1986 UAD 10/02/86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PINE PRODUCTIONS DEFINED BENEFIT PENSION PLN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 FBO JAMES BROWN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PAT BROWNE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SCOTT BURNS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CARLSON &amp; MICHELLE CARLSON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BRAD K CARR &amp; ROXANE CARR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LOWELL CERISE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SRC CORPORATION DEFINED BENEFIT PENSION PLAN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DONALD T CLEMETSON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ROLAND CRAM TOD DTD 06/03/2009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INTEGRITY FUNDS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2000 JORGE &amp;ELENA ECHEVERRIA FAMILY TRUST UAD 11/09/00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HY ECHT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RALPH DALE EDSON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JONATHAN EDWARDS &amp; VIRGINIA C ADAMS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7417186749879"/>
        <w:gridCol w:w="374.4599135861738"/>
        <w:gridCol w:w="5432.66442630821"/>
        <w:gridCol w:w="374.4599135861738"/>
        <w:gridCol w:w="1139.1070571291405"/>
        <w:gridCol w:w="374.4599135861738"/>
        <w:gridCol w:w="1139.1070571291405"/>
        <w:tblGridChange w:id="0">
          <w:tblGrid>
            <w:gridCol w:w="525.7417186749879"/>
            <w:gridCol w:w="374.4599135861738"/>
            <w:gridCol w:w="5432.66442630821"/>
            <w:gridCol w:w="374.4599135861738"/>
            <w:gridCol w:w="1139.1070571291405"/>
            <w:gridCol w:w="374.4599135861738"/>
            <w:gridCol w:w="1139.10705712914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ARTHUR EKLUND &amp; JANET EKLUND 1998 INTER VIVOS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JAY EPSTEIN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DONALD FAGEN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 FBO VIC FERRER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WALTER FRIESEN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ALEXANDER GALUZ AND YANA GALUZ JT LIVING TST UAD 08/24/05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ANDREW GARNOCK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GLASER MDDBPP AND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GOLDSCHLAGER FAMILY TRUST UAD 06/24/04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GRIFF &amp; JACKIE GRIFF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D HELPPIE JR TRUST UAD 04/02/92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HOWARD J HICKINGBOTHAM JR &amp; SANDRA B HICKINGBOTHAM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ROBERT K HEIMANN LIVING TRUST UAD 07/24/01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HOKE LIVING TRUST UAD 04/19/02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ULRICH HONIGHAUSEN &amp; AMANDA HONIGHAUSEN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HERSCHEL HUNTER TRUST UAD 11/30/88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BERT HUNTSINGER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99,500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INGRAM LIVING TRUST DATED 11/02/2005 UAD 11/02/05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AJAY KALRA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KARGES REVOCABLE INTERVIVOS TRUST UAD 04/29/85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JON MURRAY KARKOW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PATRICK KIRK &amp; GLORIA KIRK JTWROS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DARREL LEE KLOECKNER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NORMAN S KRAMER &amp; LINDA L KRAMER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THOMAS A LADNER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SCOTT AND LORI LANGMACK FAMILY TRUST UAD 06/22/02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 FBO CARTER LAREN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W LARSON &amp; JENNIFER L LARSON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SCOTT R. LENNES IRA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GREGG LINHOFF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 FBO GEORGE MADARAZ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 FBO GERALD E MANWILL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MARBLE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NORTHERN STAR GROWTH TRUST DTD 10/20/1998 UAD 10/20/98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MITCHELL MARTIN &amp; DEBORAH MARTIN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BRENT MAY PS PLAN FBO JONI MAY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P MCCARRON PSP-PERSHING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7417186749879"/>
        <w:gridCol w:w="374.4599135861738"/>
        <w:gridCol w:w="5432.66442630821"/>
        <w:gridCol w:w="374.4599135861738"/>
        <w:gridCol w:w="1139.1070571291405"/>
        <w:gridCol w:w="374.4599135861738"/>
        <w:gridCol w:w="1139.1070571291405"/>
        <w:tblGridChange w:id="0">
          <w:tblGrid>
            <w:gridCol w:w="525.7417186749879"/>
            <w:gridCol w:w="374.4599135861738"/>
            <w:gridCol w:w="5432.66442630821"/>
            <w:gridCol w:w="374.4599135861738"/>
            <w:gridCol w:w="1139.1070571291405"/>
            <w:gridCol w:w="374.4599135861738"/>
            <w:gridCol w:w="1139.10705712914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JOSEPH MCCARTHY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 MCINTYRE TRUST U A DATED 5/1/01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JERRY MCWILLIAMS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MEISTER NON-EXEMPT MARITAL TRUST UAD 11/17/83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CARLOS ALFONSO MERINO REV LIVING TRUST UAD 12/04/96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MARK MITCHELL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R MITCHELL M.D. A MEDICAL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MMH GROUP,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47,900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47,900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GERALD MONA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MOORE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DEEPAK MUNJAL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KENNETH H &amp; MAUREEN K NASS CHARI REMAINDER UNITRUST UAD 06/07/05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TIM NASS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 NEIBERG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P O'NEILL &amp; SUZANNE ODELL ONEILL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A &amp; PAMELA M PANELLA LIVING TRUST 1 UAD 05/11/04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BRENT PAULGER &amp; SHARISSA PAULGER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TINA C PETERSON &amp; HENDRIKUS M SCHRAVEN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 PICKERING PAINTING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POM INVESTMENTS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BRUCE WALKER RAVENEL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CARL RICE SELF EMPLOYED RETIREMENT PLAN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RUSSELL RIEDMUELLER &amp; NICOLE CAMERON RIEDMUELLER TEN COM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A RUPP TRUST UAD 03/25/94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V SANN TOD DTD 10/16/2009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C SAYSON &amp; ALICE K SAYSON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SCHORTMANN &amp; SUSAN SCHORTMANN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KIMBERLY S SCHWENKE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CHRISTIANNA SEIDEL SEPARATE PROPERTY TRUST UAD 11/05/99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A SHEAHAN &amp; MELODY K SHEAHAN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DONALD FRANCIS SHOFF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D SMEAD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J SPLITTGERBER &amp; RENEE J SPLITTGERBER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DIANE SPOLUM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SPONGBOB VENTURES 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AMY J STEFANIK REVOCABLE TRUST UAD 02/06/01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7417186749879"/>
        <w:gridCol w:w="374.4599135861738"/>
        <w:gridCol w:w="5432.66442630821"/>
        <w:gridCol w:w="374.4599135861738"/>
        <w:gridCol w:w="1139.1070571291405"/>
        <w:gridCol w:w="374.4599135861738"/>
        <w:gridCol w:w="1139.1070571291405"/>
        <w:tblGridChange w:id="0">
          <w:tblGrid>
            <w:gridCol w:w="525.7417186749879"/>
            <w:gridCol w:w="374.4599135861738"/>
            <w:gridCol w:w="5432.66442630821"/>
            <w:gridCol w:w="374.4599135861738"/>
            <w:gridCol w:w="1139.1070571291405"/>
            <w:gridCol w:w="374.4599135861738"/>
            <w:gridCol w:w="1139.10705712914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LYNN ROLLINS STULL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CHARLES SULLIVAN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GERARD SURERUS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JAMES A TAMBORELLO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ABDOLHOSAYN TASLIMI &amp; SHIDAN TASLIMI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MEHRAN M TASLIMI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RUHA TASLIMI &amp; SHIDAN TASLIMI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SHIDAN TASLIMI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SUSANNE A TASLIMI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TRILLION GROWTH CHINA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VECCHIONE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MATTHEW A WALTON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TIMOTHY M WEAVER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GRAMERCY 87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DIPAOLO WORTHINGTON FAMILY TRUST DTD 1/31/2008 UAD 01/31/08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LAMBERT WU &amp; LIYING CHU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WYMOND INVESTMENTS,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LAYNE YOSHIDA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 FBO PAUL HARPER ZINK PERSHING LLC AS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JAYHAWK PRIVATE EQUITY II,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NORTH MILITARY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CHADDS FORD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CHARDAN SPAC ASSET MANAGEMENT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