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81700" cy="7715250"/>
            <wp:effectExtent b="0" l="0" r="0" t="0"/>
            <wp:docPr descr="LOGO" id="1" name="image2.jpg"/>
            <a:graphic>
              <a:graphicData uri="http://schemas.openxmlformats.org/drawingml/2006/picture">
                <pic:pic>
                  <pic:nvPicPr>
                    <pic:cNvPr descr="LOGO" id="0" name="image2.jpg"/>
                    <pic:cNvPicPr preferRelativeResize="0"/>
                  </pic:nvPicPr>
                  <pic:blipFill>
                    <a:blip r:embed="rId5"/>
                    <a:srcRect b="0" l="0" r="0" t="0"/>
                    <a:stretch>
                      <a:fillRect/>
                    </a:stretch>
                  </pic:blipFill>
                  <pic:spPr>
                    <a:xfrm>
                      <a:off x="0" y="0"/>
                      <a:ext cx="5981700" cy="77152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LUMBER LIQUIDATORS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1.377245508982"/>
        <w:gridCol w:w="311.377245508982"/>
        <w:gridCol w:w="364.311377245509"/>
        <w:gridCol w:w="311.377245508982"/>
        <w:gridCol w:w="2477.317365269461"/>
        <w:gridCol w:w="311.377245508982"/>
        <w:gridCol w:w="311.377245508982"/>
        <w:gridCol w:w="311.377245508982"/>
        <w:gridCol w:w="1238.6586826347304"/>
        <w:gridCol w:w="311.377245508982"/>
        <w:gridCol w:w="2477.317365269461"/>
        <w:gridCol w:w="311.377245508982"/>
        <w:gridCol w:w="311.37724550898383"/>
        <w:tblGridChange w:id="0">
          <w:tblGrid>
            <w:gridCol w:w="311.377245508982"/>
            <w:gridCol w:w="311.377245508982"/>
            <w:gridCol w:w="364.311377245509"/>
            <w:gridCol w:w="311.377245508982"/>
            <w:gridCol w:w="2477.317365269461"/>
            <w:gridCol w:w="311.377245508982"/>
            <w:gridCol w:w="311.377245508982"/>
            <w:gridCol w:w="311.377245508982"/>
            <w:gridCol w:w="1238.6586826347304"/>
            <w:gridCol w:w="311.377245508982"/>
            <w:gridCol w:w="2477.317365269461"/>
            <w:gridCol w:w="311.377245508982"/>
            <w:gridCol w:w="311.3772455089838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left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11"/>
            <w:tcBorders>
              <w:top w:color="000000" w:space="0" w:sz="6" w:val="single"/>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abbreviations, when used in the inscription on the face of this certificate, shall be construed as though they were written out in full according to applicable laws or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sz w:val="8"/>
                <w:szCs w:val="8"/>
              </w:rPr>
            </w:pPr>
            <w:r w:rsidDel="00000000" w:rsidR="00000000" w:rsidRPr="00000000">
              <w:rPr>
                <w:sz w:val="8"/>
                <w:szCs w:val="8"/>
                <w:rtl w:val="0"/>
              </w:rPr>
              <w:t xml:space="preserve"> </w:t>
            </w:r>
          </w:p>
        </w:tc>
      </w:tr>
      <w:tr>
        <w:tc>
          <w:tcPr>
            <w:tcBorders>
              <w:left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TEN COM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tenants in common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UNIF GIFT MIN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tcBorders>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Custodian </w:t>
            </w:r>
            <w:r w:rsidDel="00000000" w:rsidR="00000000" w:rsidRPr="00000000">
              <w:rPr>
                <w:rFonts w:ascii="times new roman" w:cs="times new roman" w:eastAsia="times new roman" w:hAnsi="times new roman"/>
                <w:sz w:val="20"/>
                <w:szCs w:val="20"/>
                <w:u w:val="single"/>
                <w:rtl w:val="0"/>
              </w:rPr>
              <w:t xml:space="preserve">                            </w:t>
            </w:r>
          </w:p>
        </w:tc>
      </w:tr>
      <w:tr>
        <w:tc>
          <w:tcPr>
            <w:tcBorders>
              <w:left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tcBorders>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                           </w:t>
              <w:tab/>
              <w:t xml:space="preserve">      (Minor)</w:t>
            </w:r>
          </w:p>
        </w:tc>
      </w:tr>
      <w:tr>
        <w:tc>
          <w:tcPr>
            <w:tcBorders>
              <w:left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TEN 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tenants by the entireties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tcBorders>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under Uniform Gifts to Minors Act </w:t>
            </w:r>
            <w:r w:rsidDel="00000000" w:rsidR="00000000" w:rsidRPr="00000000">
              <w:rPr>
                <w:rFonts w:ascii="times new roman" w:cs="times new roman" w:eastAsia="times new roman" w:hAnsi="times new roman"/>
                <w:sz w:val="20"/>
                <w:szCs w:val="20"/>
                <w:u w:val="single"/>
                <w:rtl w:val="0"/>
              </w:rPr>
              <w:t xml:space="preserve">                </w:t>
            </w:r>
          </w:p>
        </w:tc>
      </w:tr>
      <w:tr>
        <w:tc>
          <w:tcPr>
            <w:tcBorders>
              <w:left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tcBorders>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(State)</w:t>
            </w:r>
          </w:p>
        </w:tc>
      </w:tr>
      <w:tr>
        <w:tc>
          <w:tcPr>
            <w:tcBorders>
              <w:left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JT TEN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restart"/>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joint tenants with right of survivorship and not as tenants in common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UNIF TRF MIN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tcBorders>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Custodian (until age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p>
        </w:tc>
      </w:tr>
      <w:tr>
        <w:tc>
          <w:tcPr>
            <w:tcBorders>
              <w:left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joint tenants with right of survivorship and not as tenants in common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tcBorders>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                                 </w:t>
              <w:tab/>
              <w:t xml:space="preserve">        (Minor)</w:t>
            </w:r>
          </w:p>
        </w:tc>
      </w:tr>
      <w:tr>
        <w:tc>
          <w:tcPr>
            <w:tcBorders>
              <w:left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joint tenants with right of survivorship and not as tenants in common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tcBorders>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under Uniform Transfers to Minors Act </w:t>
            </w:r>
            <w:r w:rsidDel="00000000" w:rsidR="00000000" w:rsidRPr="00000000">
              <w:rPr>
                <w:rFonts w:ascii="times new roman" w:cs="times new roman" w:eastAsia="times new roman" w:hAnsi="times new roman"/>
                <w:sz w:val="20"/>
                <w:szCs w:val="20"/>
                <w:u w:val="single"/>
                <w:rtl w:val="0"/>
              </w:rPr>
              <w:t xml:space="preserve">            </w:t>
            </w:r>
          </w:p>
        </w:tc>
      </w:tr>
      <w:tr>
        <w:tc>
          <w:tcPr>
            <w:tcBorders>
              <w:left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joint tenants with right of survivorship and not as tenants in common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tcBorders>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(State)</w:t>
            </w:r>
          </w:p>
        </w:tc>
      </w:tr>
      <w:tr>
        <w:tc>
          <w:tcPr>
            <w:tcBorders>
              <w:left w:color="000000" w:space="0" w:sz="6" w:val="single"/>
              <w:bottom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9"/>
            <w:tcBorders>
              <w:bottom w:color="000000" w:space="0" w:sz="6" w:val="single"/>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abbreviations may also be used though not in the above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sz w:val="8"/>
                <w:szCs w:val="8"/>
              </w:rPr>
            </w:pPr>
            <w:r w:rsidDel="00000000" w:rsidR="00000000" w:rsidRPr="00000000">
              <w:rPr>
                <w:sz w:val="8"/>
                <w:szCs w:val="8"/>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31.656045684019"/>
        <w:gridCol w:w="387.3210295456426"/>
        <w:gridCol w:w="4441.022924770339"/>
        <w:tblGridChange w:id="0">
          <w:tblGrid>
            <w:gridCol w:w="4531.656045684019"/>
            <w:gridCol w:w="387.3210295456426"/>
            <w:gridCol w:w="4441.02292477033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INSERT SOCIAL SECURITY OR OTHER IDENTIFYING NUMBER OF ASSIGNEE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hereby sell, assign and transfer unto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sz w:val="8"/>
                <w:szCs w:val="8"/>
              </w:rPr>
            </w:pPr>
            <w:r w:rsidDel="00000000" w:rsidR="00000000" w:rsidRPr="00000000">
              <w:rPr>
                <w:sz w:val="8"/>
                <w:szCs w:val="8"/>
                <w:rtl w:val="0"/>
              </w:rPr>
              <w:t xml:space="preserve"> </w:t>
            </w:r>
          </w:p>
        </w:tc>
        <w:tc>
          <w:tcPr>
            <w:tcBorders>
              <w:top w:color="000000" w:space="0" w:sz="6" w:val="single"/>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top w:color="000000" w:space="0" w:sz="6" w:val="single"/>
              <w:bottom w:color="000000" w:space="0" w:sz="6" w:val="single"/>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(PLEASE PRINT OR TYPEWRITE NAME AND ADDRESS, INCLUDING POSTAL ZIP CODE, OF 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pict>
          <v:rect style="width:0.0pt;height:1.5pt" o:hr="t" o:hrstd="t" o:hralign="center" fillcolor="#A0A0A0" stroked="f"/>
        </w:pict>
      </w: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Ind w:w="0.0" w:type="pct"/>
        <w:tblLayout w:type="fixed"/>
        <w:tblLook w:val="0600"/>
      </w:tblPr>
      <w:tblGrid>
        <w:gridCol w:w="8602.043890193538"/>
        <w:gridCol w:w="378.978054903231"/>
        <w:gridCol w:w="378.978054903231"/>
        <w:tblGridChange w:id="0">
          <w:tblGrid>
            <w:gridCol w:w="8602.043890193538"/>
            <w:gridCol w:w="378.978054903231"/>
            <w:gridCol w:w="378.97805490323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represented by the within Certificate, and do hereby irrevocably constitute and appoint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Attorney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transfer the said Shares on the books of the within named Corporation with full power of substitution in the premises.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6.09625668449206"/>
        <w:gridCol w:w="308.972073677956"/>
        <w:gridCol w:w="308.972073677956"/>
        <w:gridCol w:w="308.972073677956"/>
        <w:gridCol w:w="1590.5882352941173"/>
        <w:gridCol w:w="308.972073677956"/>
        <w:gridCol w:w="308.972073677956"/>
        <w:gridCol w:w="308.972073677956"/>
        <w:gridCol w:w="1156.7914438502673"/>
        <w:gridCol w:w="308.972073677956"/>
        <w:gridCol w:w="308.9720736779577"/>
        <w:gridCol w:w="308.972073677956"/>
        <w:gridCol w:w="3325.7754010695185"/>
        <w:tblGridChange w:id="0">
          <w:tblGrid>
            <w:gridCol w:w="506.09625668449206"/>
            <w:gridCol w:w="308.972073677956"/>
            <w:gridCol w:w="308.972073677956"/>
            <w:gridCol w:w="308.972073677956"/>
            <w:gridCol w:w="1590.5882352941173"/>
            <w:gridCol w:w="308.972073677956"/>
            <w:gridCol w:w="308.972073677956"/>
            <w:gridCol w:w="308.972073677956"/>
            <w:gridCol w:w="1156.7914438502673"/>
            <w:gridCol w:w="308.972073677956"/>
            <w:gridCol w:w="308.9720736779577"/>
            <w:gridCol w:w="308.972073677956"/>
            <w:gridCol w:w="3325.77540106951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restart"/>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6" w:val="single"/>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restart"/>
            <w:tcBorders>
              <w:top w:color="000000" w:space="0" w:sz="6" w:val="single"/>
              <w:bottom w:color="000000" w:space="0" w:sz="6" w:val="single"/>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Guaranteed: Medallion Guarantee Stamp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SIGNATURE(S) SHOULD BE GUARANTEED BY AN ELIGIBLE GUARANTOR INSTITUTION (Banks, Stockbrokers, Savings and Loan Associations and Credit Unions) WITH MEMBERSHIP IN AN APPROVED SIGNATURE GUARANTEE MEDALLION PROGRAM, PURSUANT TO S.E.C. RULE 17Ad-15.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continue"/>
            <w:tcBorders>
              <w:top w:color="000000" w:space="0" w:sz="6" w:val="single"/>
              <w:bottom w:color="000000" w:space="0" w:sz="6" w:val="single"/>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Guaranteed: Medallion Guarantee Stamp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SIGNATURE(S) SHOULD BE GUARANTEED BY AN ELIGIBLE GUARANTOR INSTITUTION (Banks, Stockbrokers, Savings and Loan Associations and Credit Unions) WITH MEMBERSHIP IN AN APPROVED SIGNATURE GUARANTEE MEDALLION PROGRAM, PURSUANT TO S.E.C. RULE 17Ad-15.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continue"/>
            <w:tcBorders>
              <w:top w:color="000000" w:space="0" w:sz="6" w:val="single"/>
              <w:bottom w:color="000000" w:space="0" w:sz="6" w:val="single"/>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Guaranteed: Medallion Guarantee Stamp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SIGNATURE(S) SHOULD BE GUARANTEED BY AN ELIGIBLE GUARANTOR INSTITUTION (Banks, Stockbrokers, Savings and Loan Associations and Credit Unions) WITH MEMBERSHIP IN AN APPROVED SIGNATURE GUARANTEE MEDALLION PROGRAM, PURSUANT TO S.E.C. RULE 17Ad-15.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signature to this assignment must correspond with the name as written upon the face of the certificate, in every particular, without alteration or enlargement, or any change whatever.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vMerge w:val="continue"/>
            <w:tcBorders>
              <w:top w:color="000000" w:space="0" w:sz="6" w:val="single"/>
              <w:bottom w:color="000000" w:space="0" w:sz="6" w:val="single"/>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Guaranteed: Medallion Guarantee Stamp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SIGNATURE(S) SHOULD BE GUARANTEED BY AN ELIGIBLE GUARANTOR INSTITUTION (Banks, Stockbrokers, Savings and Loan Associations and Credit Unions) WITH MEMBERSHIP IN AN APPROVED SIGNATURE GUARANTEE MEDALLION PROGRAM, PURSUANT TO S.E.C. RULE 17Ad-15.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6762750" cy="914400"/>
            <wp:effectExtent b="0" l="0" r="0" t="0"/>
            <wp:docPr descr="LOGO" id="2" name="image4.jpg"/>
            <a:graphic>
              <a:graphicData uri="http://schemas.openxmlformats.org/drawingml/2006/picture">
                <pic:pic>
                  <pic:nvPicPr>
                    <pic:cNvPr descr="LOGO" id="0" name="image4.jpg"/>
                    <pic:cNvPicPr preferRelativeResize="0"/>
                  </pic:nvPicPr>
                  <pic:blipFill>
                    <a:blip r:embed="rId6"/>
                    <a:srcRect b="0" l="0" r="0" t="0"/>
                    <a:stretch>
                      <a:fillRect/>
                    </a:stretch>
                  </pic:blipFill>
                  <pic:spPr>
                    <a:xfrm>
                      <a:off x="0" y="0"/>
                      <a:ext cx="6762750" cy="9144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4.jpg"/></Relationships>
</file>