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Consent of Independent Registered Public Accounting Firm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Nationwide Life Insurance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consent to our reports with respect to Nationwide Provident VA Separate Account 1 dated April 13, 2009 and for Nationwide Life Insurance Company and subsidiaries dated March 2, 2009 included herein, and to the reference to our firm under the headings “Experts” and “Financial Information” in the Statement of Additional Information.  Our report for Nationwide Life Insurance Company and subsidiaries refers to the adoption of the American Institute of Certified Public Accountants’ Statement of Position 05-1, </w:t>
      </w:r>
      <w:r w:rsidDel="00000000" w:rsidR="00000000" w:rsidRPr="00000000">
        <w:rPr>
          <w:rFonts w:ascii="times new roman" w:cs="times new roman" w:eastAsia="times new roman" w:hAnsi="times new roman"/>
          <w:i w:val="1"/>
          <w:sz w:val="20"/>
          <w:szCs w:val="20"/>
          <w:rtl w:val="0"/>
        </w:rPr>
        <w:t xml:space="preserve">Accounting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by Insurance Enterprises for Deferred Acquisition Costs in Connection with Modifications or Exchanges of Insurance Contracts, </w:t>
      </w:r>
      <w:r w:rsidDel="00000000" w:rsidR="00000000" w:rsidRPr="00000000">
        <w:rPr>
          <w:rFonts w:ascii="times new roman" w:cs="times new roman" w:eastAsia="times new roman" w:hAnsi="times new roman"/>
          <w:sz w:val="20"/>
          <w:szCs w:val="20"/>
          <w:rtl w:val="0"/>
        </w:rPr>
        <w:t xml:space="preserve">in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KPMG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Columbus, Ohio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December 30,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