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FOURTH AMENDMENT TO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FOURTH AMENDMENT TO CREDIT AGREEMENT dated as of November 18, 2009 (this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is entered into among WILLIS NORTH AMERICA INC., a Delaware corporation (the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WILLIS GROUP HOLDINGS LIMITED, an exempted company under the Companies Act 1981 of Bermuda (the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the other Guarantors identified on the signature pages hereto, the Lenders identified on the signature pages hereto and BANK OF AMERICA, N.A., as Administrative Agent (in such capacity, the “</w:t>
      </w:r>
      <w:r w:rsidDel="00000000" w:rsidR="00000000" w:rsidRPr="00000000">
        <w:rPr>
          <w:rFonts w:ascii="Times New Roman" w:cs="Times New Roman" w:eastAsia="Times New Roman" w:hAnsi="Times New Roman"/>
          <w:sz w:val="20"/>
          <w:szCs w:val="20"/>
          <w:u w:val="single"/>
          <w:rtl w:val="0"/>
        </w:rPr>
        <w:t xml:space="preserve">Administrative Agent</w:t>
      </w:r>
      <w:r w:rsidDel="00000000" w:rsidR="00000000" w:rsidRPr="00000000">
        <w:rPr>
          <w:rFonts w:ascii="Times New Roman" w:cs="Times New Roman" w:eastAsia="Times New Roman" w:hAnsi="Times New Roman"/>
          <w:sz w:val="20"/>
          <w:szCs w:val="20"/>
          <w:rtl w:val="0"/>
        </w:rPr>
        <w:t xml:space="preserve">”). Capitalized terms used herein and not otherwise defined shall have the meanings ascribed thereto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Borrower, the Parent, the Lenders and the Administrative Agent entered into that certain Credit Agreement dated as of October 1, 2008 (as amended and modified from time to time, including by this Amendment, the “</w:t>
      </w:r>
      <w:r w:rsidDel="00000000" w:rsidR="00000000" w:rsidRPr="00000000">
        <w:rPr>
          <w:rFonts w:ascii="Times New Roman" w:cs="Times New Roman" w:eastAsia="Times New Roman" w:hAnsi="Times New Roman"/>
          <w:sz w:val="20"/>
          <w:szCs w:val="20"/>
          <w:u w:val="single"/>
          <w:rtl w:val="0"/>
        </w:rPr>
        <w:t xml:space="preserve">Credit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parties hereto have agreed to amend the Credit Agreement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consideration of the agreements hereinafter set forth, and for other good and valuable consideration, the receipt and adequacy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Amendments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definition of “Consolidated Funded Indebtedness” in </w:t>
      </w:r>
      <w:r w:rsidDel="00000000" w:rsidR="00000000" w:rsidRPr="00000000">
        <w:rPr>
          <w:rFonts w:ascii="Times New Roman" w:cs="Times New Roman" w:eastAsia="Times New Roman" w:hAnsi="Times New Roman"/>
          <w:sz w:val="20"/>
          <w:szCs w:val="20"/>
          <w:u w:val="single"/>
          <w:rtl w:val="0"/>
        </w:rPr>
        <w:t xml:space="preserve">Section 1.01</w:t>
      </w:r>
      <w:r w:rsidDel="00000000" w:rsidR="00000000" w:rsidRPr="00000000">
        <w:rPr>
          <w:rFonts w:ascii="Times New Roman" w:cs="Times New Roman" w:eastAsia="Times New Roman" w:hAnsi="Times New Roman"/>
          <w:sz w:val="20"/>
          <w:szCs w:val="20"/>
          <w:rtl w:val="0"/>
        </w:rPr>
        <w:t xml:space="preserve"> of the Credit Agreement is amended by adding the words “other than Guarantees arising solely as a result of Liens permitted by </w:t>
      </w:r>
      <w:r w:rsidDel="00000000" w:rsidR="00000000" w:rsidRPr="00000000">
        <w:rPr>
          <w:rFonts w:ascii="Times New Roman" w:cs="Times New Roman" w:eastAsia="Times New Roman" w:hAnsi="Times New Roman"/>
          <w:sz w:val="20"/>
          <w:szCs w:val="20"/>
          <w:u w:val="single"/>
          <w:rtl w:val="0"/>
        </w:rPr>
        <w:t xml:space="preserve">Section 7.02(i)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following new definitions are added to </w:t>
      </w:r>
      <w:r w:rsidDel="00000000" w:rsidR="00000000" w:rsidRPr="00000000">
        <w:rPr>
          <w:rFonts w:ascii="Times New Roman" w:cs="Times New Roman" w:eastAsia="Times New Roman" w:hAnsi="Times New Roman"/>
          <w:sz w:val="20"/>
          <w:szCs w:val="20"/>
          <w:u w:val="single"/>
          <w:rtl w:val="0"/>
        </w:rPr>
        <w:t xml:space="preserve">Section 1.01 (Defined Terms)</w:t>
      </w:r>
      <w:r w:rsidDel="00000000" w:rsidR="00000000" w:rsidRPr="00000000">
        <w:rPr>
          <w:rFonts w:ascii="Times New Roman" w:cs="Times New Roman" w:eastAsia="Times New Roman" w:hAnsi="Times New Roman"/>
          <w:sz w:val="20"/>
          <w:szCs w:val="20"/>
          <w:rtl w:val="0"/>
        </w:rPr>
        <w:t xml:space="preserve"> of the Credit Agreement in alphabetical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Gras Savoye Transactions</w:t>
      </w:r>
      <w:r w:rsidDel="00000000" w:rsidR="00000000" w:rsidRPr="00000000">
        <w:rPr>
          <w:rFonts w:ascii="Times New Roman" w:cs="Times New Roman" w:eastAsia="Times New Roman" w:hAnsi="Times New Roman"/>
          <w:sz w:val="20"/>
          <w:szCs w:val="20"/>
          <w:rtl w:val="0"/>
        </w:rPr>
        <w:t xml:space="preserve">” means the series of related transactions relating to the Disposition by the Parent and any of its Subsidiaries of all of the Equity Interests in Gras Savoye &amp; Cie to Topco, or an affiliate thereof, for consideration consisting of cash, notes issued by Topco or an affiliate thereof or Equity Interest in Topco, or any combination of the foregoing, and after giving effect to which (a) unless otherwise permitted by </w:t>
      </w:r>
      <w:r w:rsidDel="00000000" w:rsidR="00000000" w:rsidRPr="00000000">
        <w:rPr>
          <w:rFonts w:ascii="Times New Roman" w:cs="Times New Roman" w:eastAsia="Times New Roman" w:hAnsi="Times New Roman"/>
          <w:sz w:val="20"/>
          <w:szCs w:val="20"/>
          <w:u w:val="single"/>
          <w:rtl w:val="0"/>
        </w:rPr>
        <w:t xml:space="preserve">Section 7.02</w:t>
      </w:r>
      <w:r w:rsidDel="00000000" w:rsidR="00000000" w:rsidRPr="00000000">
        <w:rPr>
          <w:rFonts w:ascii="Times New Roman" w:cs="Times New Roman" w:eastAsia="Times New Roman" w:hAnsi="Times New Roman"/>
          <w:sz w:val="20"/>
          <w:szCs w:val="20"/>
          <w:rtl w:val="0"/>
        </w:rPr>
        <w:t xml:space="preserve">, neither the Parent nor any of its Subsidiaries shall be liable for any Indebtedness of Topco or any of its Subsidiaries except to the extent of the Liens permitted by </w:t>
      </w:r>
      <w:r w:rsidDel="00000000" w:rsidR="00000000" w:rsidRPr="00000000">
        <w:rPr>
          <w:rFonts w:ascii="Times New Roman" w:cs="Times New Roman" w:eastAsia="Times New Roman" w:hAnsi="Times New Roman"/>
          <w:sz w:val="20"/>
          <w:szCs w:val="20"/>
          <w:u w:val="single"/>
          <w:rtl w:val="0"/>
        </w:rPr>
        <w:t xml:space="preserve">Section 7.02(i)</w:t>
      </w:r>
      <w:r w:rsidDel="00000000" w:rsidR="00000000" w:rsidRPr="00000000">
        <w:rPr>
          <w:rFonts w:ascii="Times New Roman" w:cs="Times New Roman" w:eastAsia="Times New Roman" w:hAnsi="Times New Roman"/>
          <w:sz w:val="20"/>
          <w:szCs w:val="20"/>
          <w:rtl w:val="0"/>
        </w:rPr>
        <w:t xml:space="preserve">, (b) the Parent and its Subsidiaries receive Net Cash Proceeds in exchange for the Disposition of Equity Interests in Gras Savoye &amp; Cie of not less than €85,000,000, and (c) no Person shall have the right to require the Parent or any of its Subsidiaries to purchase, acquire or otherwise hold any Equity Interests of, or Indebtedness owing by, Topco or any of its Subsidiaries prior to the Maturity Date except (i) Investments expressly permitted by </w:t>
      </w:r>
      <w:r w:rsidDel="00000000" w:rsidR="00000000" w:rsidRPr="00000000">
        <w:rPr>
          <w:rFonts w:ascii="Times New Roman" w:cs="Times New Roman" w:eastAsia="Times New Roman" w:hAnsi="Times New Roman"/>
          <w:sz w:val="20"/>
          <w:szCs w:val="20"/>
          <w:u w:val="single"/>
          <w:rtl w:val="0"/>
        </w:rPr>
        <w:t xml:space="preserve">Section 7.03(j)</w:t>
      </w:r>
      <w:r w:rsidDel="00000000" w:rsidR="00000000" w:rsidRPr="00000000">
        <w:rPr>
          <w:rFonts w:ascii="Times New Roman" w:cs="Times New Roman" w:eastAsia="Times New Roman" w:hAnsi="Times New Roman"/>
          <w:sz w:val="20"/>
          <w:szCs w:val="20"/>
          <w:rtl w:val="0"/>
        </w:rPr>
        <w:t xml:space="preserve">, or (ii) any Investment required to be made pursuant to such Person’s right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 the Parent or any of its Subsidiaries to purchase, acquire or otherwise hold any Equity Interests of, or Indebtedness owing by, Topco or any of its Subsidiaries that is otherwise permitted by </w:t>
      </w:r>
      <w:r w:rsidDel="00000000" w:rsidR="00000000" w:rsidRPr="00000000">
        <w:rPr>
          <w:rFonts w:ascii="Times New Roman" w:cs="Times New Roman" w:eastAsia="Times New Roman" w:hAnsi="Times New Roman"/>
          <w:sz w:val="20"/>
          <w:szCs w:val="20"/>
          <w:u w:val="single"/>
          <w:rtl w:val="0"/>
        </w:rPr>
        <w:t xml:space="preserve">Section 7.03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Topco</w:t>
      </w:r>
      <w:r w:rsidDel="00000000" w:rsidR="00000000" w:rsidRPr="00000000">
        <w:rPr>
          <w:rFonts w:ascii="Times New Roman" w:cs="Times New Roman" w:eastAsia="Times New Roman" w:hAnsi="Times New Roman"/>
          <w:sz w:val="20"/>
          <w:szCs w:val="20"/>
          <w:rtl w:val="0"/>
        </w:rPr>
        <w:t xml:space="preserve">” means any entity that following the consummation of the Gras Savoye Transactions is owned in part by the Parent or any Subsidiary and shall hold, directly or indirectly, Equity Interests in Gras Savoye &amp; Cie.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Section 7.01 (Negative Covenants; Subsidiary Indebtedness)</w:t>
      </w:r>
      <w:r w:rsidDel="00000000" w:rsidR="00000000" w:rsidRPr="00000000">
        <w:rPr>
          <w:rFonts w:ascii="Times New Roman" w:cs="Times New Roman" w:eastAsia="Times New Roman" w:hAnsi="Times New Roman"/>
          <w:sz w:val="20"/>
          <w:szCs w:val="20"/>
          <w:rtl w:val="0"/>
        </w:rPr>
        <w:t xml:space="preserve"> of the Credit Agreement is amended by (i) deleting the word “and” at the end of clause (f) thereof; (ii) replacing the period at the end of clause (g) thereof with a semicolon and the word “and”; and (iii) by inserting a new clause (h) thereto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Indebtedness consisting solely of Liens permitted under </w:t>
      </w:r>
      <w:r w:rsidDel="00000000" w:rsidR="00000000" w:rsidRPr="00000000">
        <w:rPr>
          <w:rFonts w:ascii="Times New Roman" w:cs="Times New Roman" w:eastAsia="Times New Roman" w:hAnsi="Times New Roman"/>
          <w:sz w:val="20"/>
          <w:szCs w:val="20"/>
          <w:u w:val="single"/>
          <w:rtl w:val="0"/>
        </w:rPr>
        <w:t xml:space="preserve">Section 7.02(i)</w:t>
      </w:r>
      <w:r w:rsidDel="00000000" w:rsidR="00000000" w:rsidRPr="00000000">
        <w:rPr>
          <w:rFonts w:ascii="Times New Roman" w:cs="Times New Roman" w:eastAsia="Times New Roman" w:hAnsi="Times New Roman"/>
          <w:sz w:val="20"/>
          <w:szCs w:val="20"/>
          <w:rtl w:val="0"/>
        </w:rPr>
        <w:t xml:space="preserve"> so long as no holder of any such Indebtedness has any recourse with respect thereto to the Parent or any of its Subsidiaries, or their assets, beyond the assets subject to such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Section 7.02 (Negative Covenants; Liens)</w:t>
      </w:r>
      <w:r w:rsidDel="00000000" w:rsidR="00000000" w:rsidRPr="00000000">
        <w:rPr>
          <w:rFonts w:ascii="Times New Roman" w:cs="Times New Roman" w:eastAsia="Times New Roman" w:hAnsi="Times New Roman"/>
          <w:sz w:val="20"/>
          <w:szCs w:val="20"/>
          <w:rtl w:val="0"/>
        </w:rPr>
        <w:t xml:space="preserve"> of the Credit Agreement is amended by (i) deleting the word “and” at the end of clause (g) thereof; (ii) replacing the period at the end of clause (h) thereof with a semicolon and the word “and”; and (iii) by inserting a new clause (i) thereto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Liens on Investments in Topco granted in connection with and as contemplated by the Gras Savoye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Section 7.03 (Negative Covenants; Investments)</w:t>
      </w:r>
      <w:r w:rsidDel="00000000" w:rsidR="00000000" w:rsidRPr="00000000">
        <w:rPr>
          <w:rFonts w:ascii="Times New Roman" w:cs="Times New Roman" w:eastAsia="Times New Roman" w:hAnsi="Times New Roman"/>
          <w:sz w:val="20"/>
          <w:szCs w:val="20"/>
          <w:rtl w:val="0"/>
        </w:rPr>
        <w:t xml:space="preserve"> of the Credit Agreement is amended by (i) inserting at the beginning of clause (f)(ii) thereof the words “at any time prior the consummation of the Gras Savoye Transactions,”; (ii) deleting the word “and” and the end of clause (g) thereof; (iii) replacing the period at the end of clause (h) thereof with a semicolon; and (iv) by inserting new clauses (i) and (j) thereto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Investments in Topco made in connection with and as contemplated by the Gras Savoye Transactions;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Investments in Topco consisting of purchases of Equity Interests of Topco held by past, present or future officers, directors and employees of Topco and its Subsidiaries and any relatives of the forgoing and any entities controlled thereby, so long as such repurchase is required to be made in connection with a termination of the applicable officer, director or employee pursuant to, and is made in accordance with the terms of, applicable management and/or employee stock plans, stock subscription agreements or shareholders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Section 7.05 (Negative Covenants; Asset Sales)</w:t>
      </w:r>
      <w:r w:rsidDel="00000000" w:rsidR="00000000" w:rsidRPr="00000000">
        <w:rPr>
          <w:rFonts w:ascii="Times New Roman" w:cs="Times New Roman" w:eastAsia="Times New Roman" w:hAnsi="Times New Roman"/>
          <w:sz w:val="20"/>
          <w:szCs w:val="20"/>
          <w:rtl w:val="0"/>
        </w:rPr>
        <w:t xml:space="preserve"> of the Credit Agreement is amended by (i) deleting the word “and” and the end of clause (c) thereof; and (ii) by inserting new clauses (e) and (f) thereto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Dispositions of all of the Equity Interests of Gras Savoye &amp; Cie in connection with and as contemplated by the Gras Savoye Transactions            so long as 100% of the Net Cash Proceeds from such Dispositions are applied to prepay the Term Loan within ten Business Days from the date of receipt of such Net Cash Proceeds;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Dispositions of Equity Interests or other interests in Topco to members of management of Topco under contractual arrangements entered into in connection with the Gras Savoye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Effectiveness; Conditions Precedent</w:t>
      </w:r>
      <w:r w:rsidDel="00000000" w:rsidR="00000000" w:rsidRPr="00000000">
        <w:rPr>
          <w:rFonts w:ascii="Times New Roman" w:cs="Times New Roman" w:eastAsia="Times New Roman" w:hAnsi="Times New Roman"/>
          <w:sz w:val="20"/>
          <w:szCs w:val="20"/>
          <w:rtl w:val="0"/>
        </w:rPr>
        <w:t xml:space="preserve">. This Amendment shall be effective as of the date hereof (the “</w:t>
      </w:r>
      <w:r w:rsidDel="00000000" w:rsidR="00000000" w:rsidRPr="00000000">
        <w:rPr>
          <w:rFonts w:ascii="Times New Roman" w:cs="Times New Roman" w:eastAsia="Times New Roman" w:hAnsi="Times New Roman"/>
          <w:sz w:val="20"/>
          <w:szCs w:val="20"/>
          <w:u w:val="single"/>
          <w:rtl w:val="0"/>
        </w:rPr>
        <w:t xml:space="preserve">Amendment Effective Date</w:t>
      </w:r>
      <w:r w:rsidDel="00000000" w:rsidR="00000000" w:rsidRPr="00000000">
        <w:rPr>
          <w:rFonts w:ascii="Times New Roman" w:cs="Times New Roman" w:eastAsia="Times New Roman" w:hAnsi="Times New Roman"/>
          <w:sz w:val="20"/>
          <w:szCs w:val="20"/>
          <w:rtl w:val="0"/>
        </w:rPr>
        <w:t xml:space="preserve">”) upon satisfaction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Executed Documents</w:t>
      </w:r>
      <w:r w:rsidDel="00000000" w:rsidR="00000000" w:rsidRPr="00000000">
        <w:rPr>
          <w:rFonts w:ascii="Times New Roman" w:cs="Times New Roman" w:eastAsia="Times New Roman" w:hAnsi="Times New Roman"/>
          <w:sz w:val="20"/>
          <w:szCs w:val="20"/>
          <w:rtl w:val="0"/>
        </w:rPr>
        <w:t xml:space="preserve">. The Administrative Agent shall have received counterparts of this Amendment executed by the Borrower, the Parent, the other Guarantors, the Required Lenders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Fees and Expenses</w:t>
      </w:r>
      <w:r w:rsidDel="00000000" w:rsidR="00000000" w:rsidRPr="00000000">
        <w:rPr>
          <w:rFonts w:ascii="Times New Roman" w:cs="Times New Roman" w:eastAsia="Times New Roman" w:hAnsi="Times New Roman"/>
          <w:sz w:val="20"/>
          <w:szCs w:val="20"/>
          <w:rtl w:val="0"/>
        </w:rPr>
        <w:t xml:space="preserve">. The Borrower shall have paid to the Administrative Agent (or its applicable affiliate), all fees and expenses required to be paid on or before the date hereof in connection with this Amendment, in accordance with </w:t>
      </w:r>
      <w:r w:rsidDel="00000000" w:rsidR="00000000" w:rsidRPr="00000000">
        <w:rPr>
          <w:rFonts w:ascii="Times New Roman" w:cs="Times New Roman" w:eastAsia="Times New Roman" w:hAnsi="Times New Roman"/>
          <w:sz w:val="20"/>
          <w:szCs w:val="20"/>
          <w:u w:val="single"/>
          <w:rtl w:val="0"/>
        </w:rPr>
        <w:t xml:space="preserve">Section 10.04</w:t>
      </w:r>
      <w:r w:rsidDel="00000000" w:rsidR="00000000" w:rsidRPr="00000000">
        <w:rPr>
          <w:rFonts w:ascii="Times New Roman" w:cs="Times New Roman" w:eastAsia="Times New Roman" w:hAnsi="Times New Roman"/>
          <w:sz w:val="20"/>
          <w:szCs w:val="20"/>
          <w:rtl w:val="0"/>
        </w:rPr>
        <w:t xml:space="preserve"> of the Credit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Ratification of Loan Documents</w:t>
      </w:r>
      <w:r w:rsidDel="00000000" w:rsidR="00000000" w:rsidRPr="00000000">
        <w:rPr>
          <w:rFonts w:ascii="Times New Roman" w:cs="Times New Roman" w:eastAsia="Times New Roman" w:hAnsi="Times New Roman"/>
          <w:sz w:val="20"/>
          <w:szCs w:val="20"/>
          <w:rtl w:val="0"/>
        </w:rPr>
        <w:t xml:space="preserve">. Each Loan Party acknowledges and consents to the terms set forth herein and agrees that this Amendment does not impair, reduce or limit any of its obligations under the Loan Documents (as amended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Authority/Enforceability</w:t>
      </w:r>
      <w:r w:rsidDel="00000000" w:rsidR="00000000" w:rsidRPr="00000000">
        <w:rPr>
          <w:rFonts w:ascii="Times New Roman" w:cs="Times New Roman" w:eastAsia="Times New Roman" w:hAnsi="Times New Roman"/>
          <w:sz w:val="20"/>
          <w:szCs w:val="20"/>
          <w:rtl w:val="0"/>
        </w:rPr>
        <w:t xml:space="preserve">. Each Loan Party represents and warrants to the Administrative Agent and the Lenders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It has taken all necessary action to authorize the execution, delivery and performance of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Amendment has been duly executed and delivered by such Person and constitutes such Person’s legal, valid and binding obligations, enforceable in accordance with its terms, subject to applicable bankruptcy, insolvency, reorganization, moratorium or other laws affecting creditors’ rights generally and subject to general principles of equity, regardless of whether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consent or approval of, registration or filing with, or any other action by, any Governmental Authority, except such as have been obtained or made and are in full force and effect, is required in connection with the execution, delivery or performance by such Person of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execution and delivery of this Amendment does not (i) violate, contravene or conflict with any provision of its, or its Subsidiaries’ Organization Documents or (ii) materially violate, contravene or conflict with any Laws applicable to it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Representations and Warranties of the Loan Parties</w:t>
      </w:r>
      <w:r w:rsidDel="00000000" w:rsidR="00000000" w:rsidRPr="00000000">
        <w:rPr>
          <w:rFonts w:ascii="Times New Roman" w:cs="Times New Roman" w:eastAsia="Times New Roman" w:hAnsi="Times New Roman"/>
          <w:sz w:val="20"/>
          <w:szCs w:val="20"/>
          <w:rtl w:val="0"/>
        </w:rPr>
        <w:t xml:space="preserve">. Each Loan Party represents and warrants that after giving effect to this Amendment (a) the representations and warranties of (i) the Parent and the Borrower contained in </w:t>
      </w:r>
      <w:r w:rsidDel="00000000" w:rsidR="00000000" w:rsidRPr="00000000">
        <w:rPr>
          <w:rFonts w:ascii="Times New Roman" w:cs="Times New Roman" w:eastAsia="Times New Roman" w:hAnsi="Times New Roman"/>
          <w:sz w:val="20"/>
          <w:szCs w:val="20"/>
          <w:u w:val="single"/>
          <w:rtl w:val="0"/>
        </w:rPr>
        <w:t xml:space="preserve">Article V</w:t>
      </w:r>
      <w:r w:rsidDel="00000000" w:rsidR="00000000" w:rsidRPr="00000000">
        <w:rPr>
          <w:rFonts w:ascii="Times New Roman" w:cs="Times New Roman" w:eastAsia="Times New Roman" w:hAnsi="Times New Roman"/>
          <w:sz w:val="20"/>
          <w:szCs w:val="20"/>
          <w:rtl w:val="0"/>
        </w:rPr>
        <w:t xml:space="preserve"> of the Credit Agreement and (ii) each Loan Party contained in each other Loan Document or in any document furnished at any time under or in connection herewith or therewith, shall be true and correct in all material respects (or, if such representation or warranty is itself modified by materiality or Material Adverse Effect, it shall be true and correct in all respects) as of the date hereof, except (A) to the extent that such representations and warranties specifically refer to an earlier date, in which case they shall be true and correct as of such earlier date and (B) the making of the representation and warranty contained in </w:t>
      </w:r>
      <w:r w:rsidDel="00000000" w:rsidR="00000000" w:rsidRPr="00000000">
        <w:rPr>
          <w:rFonts w:ascii="Times New Roman" w:cs="Times New Roman" w:eastAsia="Times New Roman" w:hAnsi="Times New Roman"/>
          <w:sz w:val="20"/>
          <w:szCs w:val="20"/>
          <w:u w:val="single"/>
          <w:rtl w:val="0"/>
        </w:rPr>
        <w:t xml:space="preserve">Section 5.04(b)</w:t>
      </w:r>
      <w:r w:rsidDel="00000000" w:rsidR="00000000" w:rsidRPr="00000000">
        <w:rPr>
          <w:rFonts w:ascii="Times New Roman" w:cs="Times New Roman" w:eastAsia="Times New Roman" w:hAnsi="Times New Roman"/>
          <w:sz w:val="20"/>
          <w:szCs w:val="20"/>
          <w:rtl w:val="0"/>
        </w:rPr>
        <w:t xml:space="preserve"> of the Credit Agreement and (b) no event has occurred and is continuing which constitutes a Default or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Counterparts/Telecopy</w:t>
      </w:r>
      <w:r w:rsidDel="00000000" w:rsidR="00000000" w:rsidRPr="00000000">
        <w:rPr>
          <w:rFonts w:ascii="Times New Roman" w:cs="Times New Roman" w:eastAsia="Times New Roman" w:hAnsi="Times New Roman"/>
          <w:sz w:val="20"/>
          <w:szCs w:val="20"/>
          <w:rtl w:val="0"/>
        </w:rPr>
        <w:t xml:space="preserve">. This Amendment may be executed in any number of counterparts, each of which when so executed and delivered shall be an original, but all of which shall constitute one and the same instrument. Delivery of executed counterparts of this Amendment by telecopy or electronic mail shall be effective as an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Reference to the Effect of the Credit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As of the Amendment Effective Date, each reference in the Credit Agreement to “</w:t>
      </w:r>
      <w:r w:rsidDel="00000000" w:rsidR="00000000" w:rsidRPr="00000000">
        <w:rPr>
          <w:rFonts w:ascii="Times New Roman" w:cs="Times New Roman" w:eastAsia="Times New Roman" w:hAnsi="Times New Roman"/>
          <w:i w:val="1"/>
          <w:sz w:val="20"/>
          <w:szCs w:val="20"/>
          <w:rtl w:val="0"/>
        </w:rPr>
        <w:t xml:space="preserve">this Agreement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hereunder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hereof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herein</w:t>
      </w:r>
      <w:r w:rsidDel="00000000" w:rsidR="00000000" w:rsidRPr="00000000">
        <w:rPr>
          <w:rFonts w:ascii="Times New Roman" w:cs="Times New Roman" w:eastAsia="Times New Roman" w:hAnsi="Times New Roman"/>
          <w:sz w:val="20"/>
          <w:szCs w:val="20"/>
          <w:rtl w:val="0"/>
        </w:rPr>
        <w:t xml:space="preserve">,” or words of like import, shall mean and be a reference to the Credit Agreement as modified hereby, and this Amendment and the Credit Agreement shall be read together and construed as a single instrument. This Amendment shall constitute a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as expressly amended hereby, all of the terms and provisions of the Credit Agreement are and shall remain in full force and effect and are hereby ratified and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execution, delivery and effectiveness of this Amendment shall not, except as expressly provided herein, operate as a waiver of any right, power or remedy of the Lenders, the Administrative Agent under the Credit Agreement, nor constitute a waiver or amendment of any other provision of the Credit Agreement or for any purpose except as expressly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AMENDMENT AND THE RIGHTS AND OBLIGATIONS OF THE PARTIES HEREUNDER SHALL BE GOVERNED BY AND CONSTRUED AND INTERPRETED IN ACCORDANCE WITH THE LAWS OF THE STATE OF NEW YORK. THE PROVISIONS OF SECTIONS 10.14 AND 10.15 OF THE CREDIT AGREEMENT ARE INCORPORATED BY REFERENCE, MUTATIS MUTANDIS, AS IF FULLY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Remainder of page intentionally left blank.</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parties hereto have caused this Amendment to be duly executed as of the date first above written.</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NORTH AMERICA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Derek Smyth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Derek Smyth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GUARANTORS: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GROUP HOLDINGS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CFO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I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II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III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IV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Willis North America,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Fourth Amendment to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Signature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TRINITY ACQUISITION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GROUP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INVESTMENT UK HOLDINGS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Patrick C. Regan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Willis North America,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Fourth Amendment to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Signature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John Kushnerick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John Kushnerick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LENDERS: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Lender and the Swing Line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John Kushnerick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John Kushnerick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Mark Cisz</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Mark Cisz</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Executive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ROYAL BANK OF SCOTLAND PLC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SUNTRUST 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W. Bradley Hamilton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Bradley Hamilton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 CAPITAL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Mark Newsome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Mark Newsome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LLOYDS TSB BANK PLC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Candi Obrentz</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Candi Obrentz</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Associate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Morgan Beanland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Morgan Beanland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Vice President, Financial Institutions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Willis North America,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Fourth Amendment to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Signature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MORGAN STANLEY 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James E. Bonetti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James E. Bonetti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Authorized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BARCLAYS BANK PLC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 McMillan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McMillan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Director-Strategic Debt Finance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TOKYO-MITSUBISHI UFJ, LTD., NY BRANCH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Scott Schaffer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Scott Schaffer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Authorized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SCOTIABANK EUROPE PLC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Bram Cartwell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Bram Cartwell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NATIONAL CITY 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PNC BANK, NATIONAL ASSOCIATION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Daniel R. Raynor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Daniel R. Raynor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MANUFACTURERS AND TRADERS TRUST COMPANY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Scott Royster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Scott Royster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Assistant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Willis North America,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Fourth Amendment to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Signature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COMERICA 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Aurora A. Battaglia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Aurora A. Battaglia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DANSKE 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NORTHERN TRUST COMPANY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Chris McKean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McKean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ALLIED IRISH BANKS, P.L.C.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Shreya Shah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Shreya Shah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Gregory J. Wiske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Gregory J. Wiske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Sr.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COMMUNICATIONS CO., LTD., NEW YORK BRANCH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Shelley He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Shelley He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Deputy General Manager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MEGA INTERNATIONAL COMMERCIAL BANK CO., LTD. (NEW YORK BRANCH)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 HWA COMMERCIAL 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AIB DEBT MANAGEMENT,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Shreya Shah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Shreya Shah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Gregory J. Wiske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Gregory J. Wiske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Sr.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Willis North America,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Fourth Amendment to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Signature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