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NO. 1 TO THE OMNIBUS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NO. 1 TO THE OMNIBUS AGREEMENT (this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is dated as of December 31, 2009, by and between Henry Schein, Inc., a Delaware corporation (“</w:t>
      </w:r>
      <w:r w:rsidDel="00000000" w:rsidR="00000000" w:rsidRPr="00000000">
        <w:rPr>
          <w:rFonts w:ascii="Times New Roman" w:cs="Times New Roman" w:eastAsia="Times New Roman" w:hAnsi="Times New Roman"/>
          <w:sz w:val="20"/>
          <w:szCs w:val="20"/>
          <w:u w:val="single"/>
          <w:rtl w:val="0"/>
        </w:rPr>
        <w:t xml:space="preserve">HSI</w:t>
      </w:r>
      <w:r w:rsidDel="00000000" w:rsidR="00000000" w:rsidRPr="00000000">
        <w:rPr>
          <w:rFonts w:ascii="Times New Roman" w:cs="Times New Roman" w:eastAsia="Times New Roman" w:hAnsi="Times New Roman"/>
          <w:sz w:val="20"/>
          <w:szCs w:val="20"/>
          <w:rtl w:val="0"/>
        </w:rPr>
        <w:t xml:space="preserve">”) and Butler Animal Health Holding Company LLC, a Delaware limited liability company (“</w:t>
      </w:r>
      <w:r w:rsidDel="00000000" w:rsidR="00000000" w:rsidRPr="00000000">
        <w:rPr>
          <w:rFonts w:ascii="Times New Roman" w:cs="Times New Roman" w:eastAsia="Times New Roman" w:hAnsi="Times New Roman"/>
          <w:sz w:val="20"/>
          <w:szCs w:val="20"/>
          <w:u w:val="single"/>
          <w:rtl w:val="0"/>
        </w:rPr>
        <w:t xml:space="preserve">Butler Holding</w:t>
      </w:r>
      <w:r w:rsidDel="00000000" w:rsidR="00000000" w:rsidRPr="00000000">
        <w:rPr>
          <w:rFonts w:ascii="Times New Roman" w:cs="Times New Roman" w:eastAsia="Times New Roman" w:hAnsi="Times New Roman"/>
          <w:sz w:val="20"/>
          <w:szCs w:val="20"/>
          <w:rtl w:val="0"/>
        </w:rPr>
        <w:t xml:space="preserve">”). Capitalized terms used and not defined herein shall have the respective meanings ascribed to such terms in the Omnibus Agreement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HSI and Butler Holding are parties to the Omnibus Agreement, dated as of November 29, 2009, by and among HSI, National Logistics Services, LLC, Winslow Acquisition Company, Butler Holding, Butler Animal Health Supply, LLC, Oak Hill Capital Partners II, L.P., Oak Hill Capital Management Partners II, L.P., W.A. Butler Company, Darby Group Companies, Inc., Burns Veterinary Supply, Inc. and those persons set forth on Exhibit A and party thereto (the “</w:t>
      </w:r>
      <w:r w:rsidDel="00000000" w:rsidR="00000000" w:rsidRPr="00000000">
        <w:rPr>
          <w:rFonts w:ascii="Times New Roman" w:cs="Times New Roman" w:eastAsia="Times New Roman" w:hAnsi="Times New Roman"/>
          <w:sz w:val="20"/>
          <w:szCs w:val="20"/>
          <w:u w:val="single"/>
          <w:rtl w:val="0"/>
        </w:rPr>
        <w:t xml:space="preserve">Omnibus Agreement</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HSI and Butler Holding desire, pursuant to Section 12.3 of the Omnibus Agreement, to amend certain provisions of and schedules to the Omnibus Agreement, as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for good and valuable consideration, the receipt and sufficiency of which are hereby acknowledged, the Omnibus Agreement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Amendment to Recitals</w:t>
      </w:r>
      <w:r w:rsidDel="00000000" w:rsidR="00000000" w:rsidRPr="00000000">
        <w:rPr>
          <w:rFonts w:ascii="Times New Roman" w:cs="Times New Roman" w:eastAsia="Times New Roman" w:hAnsi="Times New Roman"/>
          <w:sz w:val="20"/>
          <w:szCs w:val="20"/>
          <w:rtl w:val="0"/>
        </w:rPr>
        <w:t xml:space="preserve">. In the second Recital to the Omnibus Agreement, clause (g) is hereby deleted in its entirety and the word “and” is hereby inserted prior to clause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Amendment to Section 1.1</w:t>
      </w:r>
      <w:r w:rsidDel="00000000" w:rsidR="00000000" w:rsidRPr="00000000">
        <w:rPr>
          <w:rFonts w:ascii="Times New Roman" w:cs="Times New Roman" w:eastAsia="Times New Roman" w:hAnsi="Times New Roman"/>
          <w:sz w:val="20"/>
          <w:szCs w:val="20"/>
          <w:rtl w:val="0"/>
        </w:rPr>
        <w:t xml:space="preserve">. In Section 1.1 of the Omnibus Agreement, clause (g) is hereby deleted in its entirely and the word “and” is hereby inserted prior to clause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Amendments to Section 1.8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In Section 1.8(b) of the Omnibus Agreement, immediately prior to the final sentence of such section, the following sentence is hereby inserted: “For the avoidance of doubt, the Demand Note shall be deemed adjusted to reflect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In Section 1.8(c) of the Omnibus Agreement, the amount “$55,323,439.22” is hereby deleted and replaced with “$43,499,839.22.”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Section 1.8 is hereby amended by inserting the following as sub-section (d)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Butler Holding hereby confirms that as of the Closing Date BAHS has set aside and reserved an amount equal to $468,259 as the Class D Payment Amount, and such amount shall be used by Butler Holding and/or BAHS to pay the persons entitled to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Amendments to Section 6.10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In Section 6.10(a) of the Omnibus Agreement, the number “26,743,577.60” is hereby deleted and replaced with the number “26,814,473.36.”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In Section 6.10(a) of the Omnibus Agreement, the number “477.5639” is hereby deleted and replaced with the number “478.8299.”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Amendment to Section 12.1</w:t>
      </w:r>
      <w:r w:rsidDel="00000000" w:rsidR="00000000" w:rsidRPr="00000000">
        <w:rPr>
          <w:rFonts w:ascii="Times New Roman" w:cs="Times New Roman" w:eastAsia="Times New Roman" w:hAnsi="Times New Roman"/>
          <w:sz w:val="20"/>
          <w:szCs w:val="20"/>
          <w:rtl w:val="0"/>
        </w:rPr>
        <w:t xml:space="preserve">. In Section 12.1 of the Omnibus Agreement, the Section is hereby amended to add the following immediately prior to the final sentence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Burns,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Burns Veterinary Supply,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Darby Group Companies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Jericho Quadrangle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Jericho, NY 11753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Salon, Marrow, Dyckman &amp; Newman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 Madison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Joel Salon,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Amendment to Section 12.10</w:t>
      </w:r>
      <w:r w:rsidDel="00000000" w:rsidR="00000000" w:rsidRPr="00000000">
        <w:rPr>
          <w:rFonts w:ascii="Times New Roman" w:cs="Times New Roman" w:eastAsia="Times New Roman" w:hAnsi="Times New Roman"/>
          <w:sz w:val="20"/>
          <w:szCs w:val="20"/>
          <w:rtl w:val="0"/>
        </w:rPr>
        <w:t xml:space="preserve">. In Section 12.10 of the Omnibus Agreement, the Section is hereby amended to add the following to the end thereof: “Notwithstanding anything to the contrary herein, Transaction Expenses not paid on or prior to Closing shall be treated as a current liability of Butler Holding or the Contributed Schein Vet Business, as the case may be, for purposes of Section 2.3 and 2.2 of the Omnibus Agreement, respectively, and, to the extent so included as a current liability of the Contributed Schein Vet Business, such Transaction Expenses shall be an Assumed Liability. Notwithstanding anything to the contrary herein, promptly following the Closing Butler Holding will reimburse any party for Shared Expenses paid prior to Closing, provided that the party requesting reimbursement provides reasonable evidence of its payment of such Shared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Amendment to Section 13.3</w:t>
      </w:r>
      <w:r w:rsidDel="00000000" w:rsidR="00000000" w:rsidRPr="00000000">
        <w:rPr>
          <w:rFonts w:ascii="Times New Roman" w:cs="Times New Roman" w:eastAsia="Times New Roman" w:hAnsi="Times New Roman"/>
          <w:sz w:val="20"/>
          <w:szCs w:val="20"/>
          <w:rtl w:val="0"/>
        </w:rPr>
        <w:t xml:space="preserve">. In Section 13.3 of the Omnibus Agreement, the defined term “Butler Holding Conversion” is hereby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Amendments to Schedules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 Schedule 1.8 to the Omnibus Agreement is hereby amended and restated in its entirety to read as set forth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The Unrecouped Tax Distribution Amounts and Net Adjustment Amounts are set forth on Annex A to Schedule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8.2 Schedule 4.4(b)-1 to the Omnibus Agreement is hereby amended and restated in its entirety to read as set forth on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8.3 Schedule 4.4(b)-2 to the Omnibus Agreement is hereby amended and restated in its entirety to read as set forth on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Effect of this Agreement</w:t>
      </w:r>
      <w:r w:rsidDel="00000000" w:rsidR="00000000" w:rsidRPr="00000000">
        <w:rPr>
          <w:rFonts w:ascii="Times New Roman" w:cs="Times New Roman" w:eastAsia="Times New Roman" w:hAnsi="Times New Roman"/>
          <w:sz w:val="20"/>
          <w:szCs w:val="20"/>
          <w:rtl w:val="0"/>
        </w:rPr>
        <w:t xml:space="preserve">. Except as specifically provided by this Amendment, the Omnibus Agreement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Section 12.7 (Counterparts) of the Omnibus Agreement is incorporated herein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executed and delivered this Amendment as of the date first above written.</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HENRY SCHEIN,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S. Ettinger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S. Ettinger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and General Counsel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BUTLER ANIMAL HEALTH HOLDING COMPANY LLC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Kevin R. Vasquez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R. Vasquez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 &amp;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