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16,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Craig Stevenson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Quiksilver,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15202 Graham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Huntington Beach, California 92649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Mr. Stevenson: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made to that certain letter agreement (the “Agreement”) with respect to your employment at Quiksilver, Inc. (“Quiksilver”) dated January 19, 2009, as amended. Capitalized terms used in this letter and not defined herein shall have the meaning ascribed to them in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as of December 16, 2009, the Agreement shall be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parties agree to amend and replace Section 7 of the Agreement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u w:val="single"/>
                <w:rtl w:val="0"/>
              </w:rPr>
              <w:t xml:space="preserve">Expatriate Assignment Compensation</w:t>
            </w:r>
            <w:r w:rsidDel="00000000" w:rsidR="00000000" w:rsidRPr="00000000">
              <w:rPr>
                <w:rFonts w:ascii="Times New Roman" w:cs="Times New Roman" w:eastAsia="Times New Roman" w:hAnsi="Times New Roman"/>
                <w:color w:val="000000"/>
                <w:sz w:val="20"/>
                <w:szCs w:val="20"/>
                <w:rtl w:val="0"/>
              </w:rPr>
              <w:t xml:space="preserve">. The Company agrees to provide you with access to a company-owned automobile while you are on assignment in the United States, as well as a company-leased residence.”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expressly amended by this letter, the terms, conditions, covenants and agreements contained in the Agreement remain unaffected by this letter and continue in full force and effect. Further, this letter and the Agreement constitute the entire agreement between the parties with respect to the subject matter set forth herein and therein and supercede all other agreements, proposals, oral or written statements. Please confirm your agreement by signing and returning one copy of this letter to the undersigned, whereupon this letter will become a binding agreement between the parties.</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06"/>
        <w:gridCol w:w="375.42114551580306"/>
        <w:gridCol w:w="3074.6991817744265"/>
        <w:gridCol w:w="4216.730306433499"/>
        <w:gridCol w:w="1317.7282207604687"/>
        <w:tblGridChange w:id="0">
          <w:tblGrid>
            <w:gridCol w:w="375.42114551580306"/>
            <w:gridCol w:w="375.42114551580306"/>
            <w:gridCol w:w="3074.6991817744265"/>
            <w:gridCol w:w="4216.730306433499"/>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Exon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Administrative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and agreed to this 16th day of December, 2009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Craig Stevenson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