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u w:val="single"/>
        </w:rPr>
      </w:pPr>
      <w:r w:rsidDel="00000000" w:rsidR="00000000" w:rsidRPr="00000000">
        <w:rPr>
          <w:b w:val="1"/>
          <w:u w:val="single"/>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NEITHER THE ISSUANCE AND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Principal Amount: $_______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Issue Date: January 6,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b w:val="1"/>
          <w:u w:val="single"/>
        </w:rPr>
      </w:pPr>
      <w:r w:rsidDel="00000000" w:rsidR="00000000" w:rsidRPr="00000000">
        <w:rPr>
          <w:b w:val="1"/>
          <w:u w:val="single"/>
          <w:rtl w:val="0"/>
        </w:rPr>
        <w:t xml:space="preserve">CONVERTIBLE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FOR VALUE RECEIVED, CLEAR SKIES SOLAR, INC., a Delaware corporation (hereinafter called “</w:t>
      </w:r>
      <w:r w:rsidDel="00000000" w:rsidR="00000000" w:rsidRPr="00000000">
        <w:rPr>
          <w:b w:val="1"/>
          <w:rtl w:val="0"/>
        </w:rPr>
        <w:t xml:space="preserve">Borrower</w:t>
      </w:r>
      <w:r w:rsidDel="00000000" w:rsidR="00000000" w:rsidRPr="00000000">
        <w:rPr>
          <w:rtl w:val="0"/>
        </w:rPr>
        <w:t xml:space="preserve">”), hereby promises to pay to the order of __________ (the “</w:t>
      </w:r>
      <w:r w:rsidDel="00000000" w:rsidR="00000000" w:rsidRPr="00000000">
        <w:rPr>
          <w:b w:val="1"/>
          <w:rtl w:val="0"/>
        </w:rPr>
        <w:t xml:space="preserve">Holder</w:t>
      </w:r>
      <w:r w:rsidDel="00000000" w:rsidR="00000000" w:rsidRPr="00000000">
        <w:rPr>
          <w:rtl w:val="0"/>
        </w:rPr>
        <w:t xml:space="preserve">”), without demand, the sum of _________Dollars ($________) (“</w:t>
      </w:r>
      <w:r w:rsidDel="00000000" w:rsidR="00000000" w:rsidRPr="00000000">
        <w:rPr>
          <w:b w:val="1"/>
          <w:rtl w:val="0"/>
        </w:rPr>
        <w:t xml:space="preserve">Principal Amount</w:t>
      </w:r>
      <w:r w:rsidDel="00000000" w:rsidR="00000000" w:rsidRPr="00000000">
        <w:rPr>
          <w:rtl w:val="0"/>
        </w:rPr>
        <w:t xml:space="preserve">”), with interest accruing thereon, one year from the Issue Date (the “</w:t>
      </w:r>
      <w:r w:rsidDel="00000000" w:rsidR="00000000" w:rsidRPr="00000000">
        <w:rPr>
          <w:b w:val="1"/>
          <w:rtl w:val="0"/>
        </w:rPr>
        <w:t xml:space="preserve">Maturity Date</w:t>
      </w:r>
      <w:r w:rsidDel="00000000" w:rsidR="00000000" w:rsidRPr="00000000">
        <w:rPr>
          <w:rtl w:val="0"/>
        </w:rPr>
        <w:t xml:space="preserve">”) , if not sooner paid or converted.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Interest Rate</w:t>
      </w:r>
      <w:r w:rsidDel="00000000" w:rsidR="00000000" w:rsidRPr="00000000">
        <w:rPr>
          <w:rtl w:val="0"/>
        </w:rPr>
        <w:t xml:space="preserve">. Interest payable on this Note shall accrue at the annual rate of five percent (5%) and be payable on the Maturity Date, accelerated or otherwise, when the principal and remaining accrued but unpaid interest shall be due and payable, or sooner as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Payment Grace Period</w:t>
      </w:r>
      <w:r w:rsidDel="00000000" w:rsidR="00000000" w:rsidRPr="00000000">
        <w:rPr>
          <w:rtl w:val="0"/>
        </w:rPr>
        <w:t xml:space="preserve">. The Borrower shall not have any grace period to pay any monetary amounts due under this Note. During the pendency of an Event of Default (as described in </w:t>
      </w:r>
      <w:r w:rsidDel="00000000" w:rsidR="00000000" w:rsidRPr="00000000">
        <w:rPr>
          <w:u w:val="single"/>
          <w:rtl w:val="0"/>
        </w:rPr>
        <w:t xml:space="preserve">Article III</w:t>
      </w:r>
      <w:r w:rsidDel="00000000" w:rsidR="00000000" w:rsidRPr="00000000">
        <w:rPr>
          <w:rtl w:val="0"/>
        </w:rPr>
        <w:t xml:space="preserve">), a default interest rate of eighteen percent (18%) per annum shall be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Conversion Privileges</w:t>
      </w:r>
      <w:r w:rsidDel="00000000" w:rsidR="00000000" w:rsidRPr="00000000">
        <w:rPr>
          <w:rtl w:val="0"/>
        </w:rPr>
        <w:t xml:space="preserve">. The Conversion Rights set forth in </w:t>
      </w:r>
      <w:r w:rsidDel="00000000" w:rsidR="00000000" w:rsidRPr="00000000">
        <w:rPr>
          <w:u w:val="single"/>
          <w:rtl w:val="0"/>
        </w:rPr>
        <w:t xml:space="preserve">Article II</w:t>
      </w:r>
      <w:r w:rsidDel="00000000" w:rsidR="00000000" w:rsidRPr="00000000">
        <w:rPr>
          <w:rtl w:val="0"/>
        </w:rPr>
        <w:t xml:space="preserve"> shall remain in full force and effect immediately from the date hereof and until the Note is paid in full regardless of the occurrence of an Event of Default. This Note shall be payable in full on the Maturity Date, unless previously converted into Common Stock in accordance with </w:t>
      </w:r>
      <w:r w:rsidDel="00000000" w:rsidR="00000000" w:rsidRPr="00000000">
        <w:rPr>
          <w:u w:val="single"/>
          <w:rtl w:val="0"/>
        </w:rPr>
        <w:t xml:space="preserve">Article II</w:t>
      </w:r>
      <w:r w:rsidDel="00000000" w:rsidR="00000000" w:rsidRPr="00000000">
        <w:rPr>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Prepayment</w:t>
      </w:r>
      <w:r w:rsidDel="00000000" w:rsidR="00000000" w:rsidRPr="00000000">
        <w:rPr>
          <w:rtl w:val="0"/>
        </w:rPr>
        <w:t xml:space="preserve">. This Note may be prepaid by the Borrower in whole, at any time, or in part, from time to time, without penalty or premium, upon thirty (30) days prior written notice to the Holder. Upon receipt of such notice, the Holder may determine to convert the Note pursuant to </w:t>
      </w:r>
      <w:r w:rsidDel="00000000" w:rsidR="00000000" w:rsidRPr="00000000">
        <w:rPr>
          <w:u w:val="single"/>
          <w:rtl w:val="0"/>
        </w:rPr>
        <w:t xml:space="preserve">Article II</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CONVERSION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Holder shall have the right to convert the principal and any interest due under this Note into shares of the Borrower's common stock, $.001 par value per share (“</w:t>
      </w:r>
      <w:r w:rsidDel="00000000" w:rsidR="00000000" w:rsidRPr="00000000">
        <w:rPr>
          <w:b w:val="1"/>
          <w:rtl w:val="0"/>
        </w:rPr>
        <w:t xml:space="preserve">Common Stock</w:t>
      </w:r>
      <w:r w:rsidDel="00000000" w:rsidR="00000000" w:rsidRPr="00000000">
        <w:rPr>
          <w:rtl w:val="0"/>
        </w:rPr>
        <w:t xml:space="preserve">”)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u w:val="single"/>
          <w:rtl w:val="0"/>
        </w:rPr>
        <w:t xml:space="preserve">Conversion into the Borrower's Common Stock</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Commencing March 31, 2010, the Holder shall have the right at any time until this Note is fully paid, to convert any outstanding and unpaid principal portion of this Note, and accrued interest, at the election of the Holder (the date of giving of such notice of conversion being a "</w:t>
      </w:r>
      <w:r w:rsidDel="00000000" w:rsidR="00000000" w:rsidRPr="00000000">
        <w:rPr>
          <w:b w:val="1"/>
          <w:rtl w:val="0"/>
        </w:rPr>
        <w:t xml:space="preserve">Conversion Date</w:t>
      </w:r>
      <w:r w:rsidDel="00000000" w:rsidR="00000000" w:rsidRPr="00000000">
        <w:rPr>
          <w:rtl w:val="0"/>
        </w:rPr>
        <w:t xml:space="preserve">") into fully paid and non-assessable shares of Common Stock as such stock exists on the date of issuance of this Note, or any shares of capital stock of Borrower into which such Common Stock shall hereafter be changed or reclassified, at the conversion price as defined in </w:t>
      </w:r>
      <w:r w:rsidDel="00000000" w:rsidR="00000000" w:rsidRPr="00000000">
        <w:rPr>
          <w:u w:val="single"/>
          <w:rtl w:val="0"/>
        </w:rPr>
        <w:t xml:space="preserve">Section 2.1(b)</w:t>
      </w:r>
      <w:r w:rsidDel="00000000" w:rsidR="00000000" w:rsidRPr="00000000">
        <w:rPr>
          <w:rtl w:val="0"/>
        </w:rPr>
        <w:t xml:space="preserve"> hereof, determined as provided herein. Upon delivery to the Borrower of a completed Notice of Conversion, a form of which is annexed hereto as </w:t>
      </w:r>
      <w:r w:rsidDel="00000000" w:rsidR="00000000" w:rsidRPr="00000000">
        <w:rPr>
          <w:u w:val="single"/>
          <w:rtl w:val="0"/>
        </w:rPr>
        <w:t xml:space="preserve">Exhibit A</w:t>
      </w:r>
      <w:r w:rsidDel="00000000" w:rsidR="00000000" w:rsidRPr="00000000">
        <w:rPr>
          <w:rtl w:val="0"/>
        </w:rPr>
        <w:t xml:space="preserve">, Borrower shall issue and deliver to the Holder within three (3) business days after the Conversion Date (such third day being the “</w:t>
      </w:r>
      <w:r w:rsidDel="00000000" w:rsidR="00000000" w:rsidRPr="00000000">
        <w:rPr>
          <w:b w:val="1"/>
          <w:rtl w:val="0"/>
        </w:rPr>
        <w:t xml:space="preserve">Delivery Date</w:t>
      </w:r>
      <w:r w:rsidDel="00000000" w:rsidR="00000000" w:rsidRPr="00000000">
        <w:rPr>
          <w:rtl w:val="0"/>
        </w:rPr>
        <w:t xml:space="preserve">”) that number of shares of Common S tock for the portion of the Note converted in accordance with the foregoing. At the election of the Holder, the Borrower will deliver accrued but unpaid interest on the Note, if any, through the Conversion Date directly to the Holder on or before the Delivery Date. The number of shares of Common Stock to be issued upon each conversion of this Note shall be determined by dividing that portion of the principal of the Note and interest, if any, to be converted, by the Conversion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144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Subject to adjustment as provided in </w:t>
      </w:r>
      <w:r w:rsidDel="00000000" w:rsidR="00000000" w:rsidRPr="00000000">
        <w:rPr>
          <w:u w:val="single"/>
          <w:rtl w:val="0"/>
        </w:rPr>
        <w:t xml:space="preserve">Section 2.1(c)</w:t>
      </w:r>
      <w:r w:rsidDel="00000000" w:rsidR="00000000" w:rsidRPr="00000000">
        <w:rPr>
          <w:rtl w:val="0"/>
        </w:rPr>
        <w:t xml:space="preserve"> hereof, the fixed conversion price per share shall be equal to $0.10 (“</w:t>
      </w:r>
      <w:r w:rsidDel="00000000" w:rsidR="00000000" w:rsidRPr="00000000">
        <w:rPr>
          <w:b w:val="1"/>
          <w:rtl w:val="0"/>
        </w:rPr>
        <w:t xml:space="preserve">Fixed Conversion Price</w:t>
      </w:r>
      <w:r w:rsidDel="00000000" w:rsidR="00000000" w:rsidRPr="00000000">
        <w:rPr>
          <w:rtl w:val="0"/>
        </w:rPr>
        <w:t xml:space="preserve">”). In the event the Note is not paid in full on the Maturity Date, then the Conversion Price will be reduced to $0.06, subject to adjustments as described in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 The Fixed Conversion Price and number and kind of shares or other securities to be issued upon conversion determined pursuant to </w:t>
      </w:r>
      <w:r w:rsidDel="00000000" w:rsidR="00000000" w:rsidRPr="00000000">
        <w:rPr>
          <w:u w:val="single"/>
          <w:rtl w:val="0"/>
        </w:rPr>
        <w:t xml:space="preserve">Section 2.1(a)</w:t>
      </w:r>
      <w:r w:rsidDel="00000000" w:rsidR="00000000" w:rsidRPr="00000000">
        <w:rPr>
          <w:rtl w:val="0"/>
        </w:rPr>
        <w:t xml:space="preserve">, shall be subject to adjustment from time to time upon the happening of certain events while this conversion right remains outstanding,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Merger, Sale of Assets, etc</w:t>
      </w:r>
      <w:r w:rsidDel="00000000" w:rsidR="00000000" w:rsidRPr="00000000">
        <w:rPr>
          <w:rtl w:val="0"/>
        </w:rPr>
        <w:t xml:space="preserve">. If (A) the Borrower effects any merger or consolidation of the Borrower with or into another entity, (B) the Borrower effects any sale of all or substantially all of its assets in one or a series of related transactions, (C) any tender offer or exchange offer (whether by the Borrower or another entity) is completed pursuant to which holders of Common Stock are permitted to tender or exchange their shares for other securities, cash or property, (D) the Borrower consummates a stock purchase agreement or other business combination (including, without limitation, a reorganization, recapitalization, spin-off or scheme of arrangement) with one or more persons or entities whereby such other persons or entities acquire more than the 50% of the outstanding shares of Common Stock (not including any shares of Common Stock held by such other persons or entities making or party to, or associated or affiliated with the other persons or entities making or party to, such stock purchase agreement or other business combination), (E) any "person" or "group" (as these terms are used for purposes of Sections 13(d) and 14(d) of the Securities Exchange Act of 1934 (“</w:t>
      </w:r>
      <w:r w:rsidDel="00000000" w:rsidR="00000000" w:rsidRPr="00000000">
        <w:rPr>
          <w:b w:val="1"/>
          <w:rtl w:val="0"/>
        </w:rPr>
        <w:t xml:space="preserve">1934 Act</w:t>
      </w:r>
      <w:r w:rsidDel="00000000" w:rsidR="00000000" w:rsidRPr="00000000">
        <w:rPr>
          <w:rtl w:val="0"/>
        </w:rPr>
        <w:t xml:space="preserve">”) is or shall become the "beneficial owner" (as defined in Rule 13d-3 under the 1934 Act), directly or indirectly, of 50% of the aggregate Common Stock of the Borrower, or (F) the Borrower effects any reclassification of the Common Stock or any compulsory share exchange pursuant to which the Common Stock is effectively converted into or exchanged for other securities, cash or property (in any such case, a "</w:t>
      </w:r>
      <w:r w:rsidDel="00000000" w:rsidR="00000000" w:rsidRPr="00000000">
        <w:rPr>
          <w:b w:val="1"/>
          <w:rtl w:val="0"/>
        </w:rPr>
        <w:t xml:space="preserve">Fundamental Transaction</w:t>
      </w:r>
      <w:r w:rsidDel="00000000" w:rsidR="00000000" w:rsidRPr="00000000">
        <w:rPr>
          <w:rtl w:val="0"/>
        </w:rPr>
        <w:t xml:space="preserve">"), this Note, as to the unpaid principal portion thereof and accrued interest thereon, shall thereafter be deemed to evidence the right to convert into such number and kind of shares or other securities and property as would have been issuable or distributable on account of such Fundam ental Transaction, upon or with respect to the securities subject to the conversion right immediately prior to such Fundamental Transaction. The foregoing provision shall similarly apply to successive Fundamental Transactions of a similar nature by any such successor or purchaser. Without limiting the generality of the foregoing, the anti-dilution provisions of this Section shall apply to such securities of such successor or purchaser after any such Fundamental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Reclassification, etc.</w:t>
      </w:r>
      <w:r w:rsidDel="00000000" w:rsidR="00000000" w:rsidRPr="00000000">
        <w:rPr>
          <w:rtl w:val="0"/>
        </w:rPr>
        <w:t xml:space="preserve"> If the Borrower at any time shall, by reclassification or otherwise, change the Common Stock into the same or a different number of securities of any class or classes that may be issued or outstanding, this Note, as to the unpaid principal portion thereof and accrued interest thereon, shall thereafter be deemed to evidence the right to purchase an adjusted number of such securities and kind of securities as would have been issuable as the result of such change with respect to the Common Stock immediately prior to such reclassification or other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Stock Splits, Combinations and Dividends</w:t>
      </w:r>
      <w:r w:rsidDel="00000000" w:rsidR="00000000" w:rsidRPr="00000000">
        <w:rPr>
          <w:rtl w:val="0"/>
        </w:rPr>
        <w:t xml:space="preserve">. If the shares of Common Stock are subdivided or combined into a greater or smaller number of shares of Common Stock, or if a dividend is paid on the Common Stock in shares of Common Stock, the Conversion Price shall be proportionately reduced in case of subdivision of shares or stock dividend or proportionately increased in the case of combination of shares, in each such case by the ratio which the total number of shares of Common Stock outstanding immediately after such event bears to the total number of shares of Common Stock outstanding immediately prior to such event.</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Whenever the Conversion Price is adjusted pursuant to </w:t>
      </w:r>
      <w:r w:rsidDel="00000000" w:rsidR="00000000" w:rsidRPr="00000000">
        <w:rPr>
          <w:u w:val="single"/>
          <w:rtl w:val="0"/>
        </w:rPr>
        <w:t xml:space="preserve">Section 2.1(c)</w:t>
      </w:r>
      <w:r w:rsidDel="00000000" w:rsidR="00000000" w:rsidRPr="00000000">
        <w:rPr>
          <w:rtl w:val="0"/>
        </w:rPr>
        <w:t xml:space="preserve"> above, the Borrower shall promptly mail to the Holder a notice setting forth the Conversion Price after such adjustment and setting forth a statement of the facts requiring such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Commencing March 31, 2010 and during the period the conversion right exists, Borrower will reserve from its authorized and unissued Common Stock not less than an amount of Common Stock equal to 110% of the amount of shares of Common Stock issuable upon the full conversion of this Note. Borrower represents that upon issuance, such shares will be duly and validly issued, fully paid and non-assessable. Borrower agrees that its issuance of this Note shall constitute full authority to its officers, agents, and transfer agents who are charged with the duty of executing and issuing stock certificates to execute and issue the necessary certificates for shares of Common Stock upon the conversion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Method of Conversion</w:t>
      </w:r>
      <w:r w:rsidDel="00000000" w:rsidR="00000000" w:rsidRPr="00000000">
        <w:rPr>
          <w:rtl w:val="0"/>
        </w:rPr>
        <w:t xml:space="preserve">. This Note may be converted by the Holder in whole or in part as described in </w:t>
      </w:r>
      <w:r w:rsidDel="00000000" w:rsidR="00000000" w:rsidRPr="00000000">
        <w:rPr>
          <w:u w:val="single"/>
          <w:rtl w:val="0"/>
        </w:rPr>
        <w:t xml:space="preserve">Section 2.1(a)</w:t>
      </w:r>
      <w:r w:rsidDel="00000000" w:rsidR="00000000" w:rsidRPr="00000000">
        <w:rPr>
          <w:rtl w:val="0"/>
        </w:rPr>
        <w:t xml:space="preserve"> hereof. Upon partial conversion of this Note, a new Note containing the same date and provisions of this Note shall, at the request of the Holder, be issued by the Borrower to the Holder for the principal balance of this Note and interest which shall not have been converted or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Maximum Conversion</w:t>
      </w:r>
      <w:r w:rsidDel="00000000" w:rsidR="00000000" w:rsidRPr="00000000">
        <w:rPr>
          <w:rtl w:val="0"/>
        </w:rPr>
        <w:t xml:space="preserve">. The Holder shall not be entitled to convert on a Conversion Date that amount of the Note in connection with that number of shares of Common Stock which would be in excess of the sum of (i) the number of shares of Common Stock beneficially owned by the Holder and its affiliates on a Conversion Date, (ii) any Common Stock issuable in connection with the unconverted portion of the Note, and (iii) the number of shares of Common Stock issuable upon the conversion of the Note with respect to which the determination of this provision is being made on a Conversion Date, which would result in beneficial ownership by the Holder and its affiliates of more than 4.99% of the outstanding shares of Common Stock of the Borrower on such Conversion Date. For the purposes of the provision to the immediately preceding sentence, beneficial ownership shall be determined in accordance with Section 13(d) of the 1934 Act, as amended, and Regulation 13d- 3 thereunder. Subject to the foregoing, the Holder shall not be limited to aggregate conversions of 4.99%. The Holder shall have the authority and obligation to determine whether the restriction contained in this </w:t>
      </w:r>
      <w:r w:rsidDel="00000000" w:rsidR="00000000" w:rsidRPr="00000000">
        <w:rPr>
          <w:u w:val="single"/>
          <w:rtl w:val="0"/>
        </w:rPr>
        <w:t xml:space="preserve">Section 2.3</w:t>
      </w:r>
      <w:r w:rsidDel="00000000" w:rsidR="00000000" w:rsidRPr="00000000">
        <w:rPr>
          <w:rtl w:val="0"/>
        </w:rPr>
        <w:t xml:space="preserve"> will limit any conversion hereunder and to the extent that the Holder determines that the limitation contained in this Section applies, the determination of which portion of this Note is convertible shall be the responsibility and obligation of the Holder. The Holder may waive the conversion limitation described in this </w:t>
      </w:r>
      <w:r w:rsidDel="00000000" w:rsidR="00000000" w:rsidRPr="00000000">
        <w:rPr>
          <w:u w:val="single"/>
          <w:rtl w:val="0"/>
        </w:rPr>
        <w:t xml:space="preserve">Section 2.3</w:t>
      </w:r>
      <w:r w:rsidDel="00000000" w:rsidR="00000000" w:rsidRPr="00000000">
        <w:rPr>
          <w:rtl w:val="0"/>
        </w:rPr>
        <w:t xml:space="preserve">, in whole or in part, upon and effective after 61 days prior written notice to the Borrower to increase such percentage to up to 9.99%.</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occurrence of any of the following events of default ("</w:t>
      </w:r>
      <w:r w:rsidDel="00000000" w:rsidR="00000000" w:rsidRPr="00000000">
        <w:rPr>
          <w:b w:val="1"/>
          <w:rtl w:val="0"/>
        </w:rPr>
        <w:t xml:space="preserve">Event of Default</w:t>
      </w:r>
      <w:r w:rsidDel="00000000" w:rsidR="00000000" w:rsidRPr="00000000">
        <w:rPr>
          <w:rtl w:val="0"/>
        </w:rPr>
        <w:t xml:space="preserve">") shall, at the option of the Holder hereof, make all sums of principal and interest then remaining unpaid hereon and all other amounts payable hereunder immediately due and payable, upon demand, without presentment, or grace period, all of which hereby are expressly waived, except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Failure to Pay Principal or Interest</w:t>
      </w:r>
      <w:r w:rsidDel="00000000" w:rsidR="00000000" w:rsidRPr="00000000">
        <w:rPr>
          <w:rtl w:val="0"/>
        </w:rPr>
        <w:t xml:space="preserve">. The Borrower fails to pay any installment of principal, interest or other sum due under this Note when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Breach of Covenant</w:t>
      </w:r>
      <w:r w:rsidDel="00000000" w:rsidR="00000000" w:rsidRPr="00000000">
        <w:rPr>
          <w:rtl w:val="0"/>
        </w:rPr>
        <w:t xml:space="preserve">. The Borrower breaches any material covenant or other term or condition of this Note in any material respect and such breach, if subject to cure, continues for a period of five (5) business days after written notice to the Borrower from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Breach of Representations and Warranties</w:t>
      </w:r>
      <w:r w:rsidDel="00000000" w:rsidR="00000000" w:rsidRPr="00000000">
        <w:rPr>
          <w:rtl w:val="0"/>
        </w:rPr>
        <w:t xml:space="preserve">. Any material representation or warranty of the Borrower made herein shall be false or misleading in any material respect as of the date made and the Issue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Liquidation</w:t>
      </w:r>
      <w:r w:rsidDel="00000000" w:rsidR="00000000" w:rsidRPr="00000000">
        <w:rPr>
          <w:rtl w:val="0"/>
        </w:rPr>
        <w:t xml:space="preserve">. Any dissolution, liquidation or winding up of Borrower or any substantial portion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Cessation of Operations</w:t>
      </w:r>
      <w:r w:rsidDel="00000000" w:rsidR="00000000" w:rsidRPr="00000000">
        <w:rPr>
          <w:rtl w:val="0"/>
        </w:rPr>
        <w:t xml:space="preserve">. Any cessation of operations by Borrower or Borrower admits it is otherwise generally unable to pay its debts as such debts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Maintenance of Assets</w:t>
      </w:r>
      <w:r w:rsidDel="00000000" w:rsidR="00000000" w:rsidRPr="00000000">
        <w:rPr>
          <w:rtl w:val="0"/>
        </w:rPr>
        <w:t xml:space="preserve">. The failure by Borrower to maintain any material intellectual property rights, personal, real property or other assets which are necessary to conduct its business (whether now or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Receiver or Trustee</w:t>
      </w:r>
      <w:r w:rsidDel="00000000" w:rsidR="00000000" w:rsidRPr="00000000">
        <w:rPr>
          <w:rtl w:val="0"/>
        </w:rPr>
        <w:t xml:space="preserve">. The Borrower or any subsidiary of Borrower shall make an assignment for the benefit of creditors, or apply for or consent to the appointment of a receiver or trustee for it or for a substantial part of its property or business; or such a receiver or trustee shall otherwise be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Judgments</w:t>
      </w:r>
      <w:r w:rsidDel="00000000" w:rsidR="00000000" w:rsidRPr="00000000">
        <w:rPr>
          <w:rtl w:val="0"/>
        </w:rPr>
        <w:t xml:space="preserve">. Any money judgment, writ or similar final process shall be entered or filed against Borrower or any of its property or other assets for more than $250,000, unless stayed, vacated or satisfied within thirty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Bankruptcy</w:t>
      </w:r>
      <w:r w:rsidDel="00000000" w:rsidR="00000000" w:rsidRPr="00000000">
        <w:rPr>
          <w:rtl w:val="0"/>
        </w:rPr>
        <w:t xml:space="preserve">. Bankruptcy, insolvency, reorganization or liquidation proceedings or other proceedings or relief under any bankruptcy law or any law, or the issuance of any notice in relation to such event, for the relief of debtors shall be instituted by or against the Borrower or any subsidiary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Delisting</w:t>
      </w:r>
      <w:r w:rsidDel="00000000" w:rsidR="00000000" w:rsidRPr="00000000">
        <w:rPr>
          <w:rtl w:val="0"/>
        </w:rPr>
        <w:t xml:space="preserve">. Delisting of the Common Stock from the bulletin board or failure to comply with the requirements for continued listing on the bulletin board for a period of five (5) consecutive trading days; or notification from the bulletin board manager that the Borrower is not in compliance with the conditions for such continued listing on the bulletin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Non-Payment</w:t>
      </w:r>
      <w:r w:rsidDel="00000000" w:rsidR="00000000" w:rsidRPr="00000000">
        <w:rPr>
          <w:rtl w:val="0"/>
        </w:rPr>
        <w:t xml:space="preserve">. A default by the Borrower under any one or more obligations in an aggregate monetary amount in excess of $200,000 for more than twenty (20) days after the due date, unless the Borrower is contesting the validity of such obligation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3.12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Stop Trade</w:t>
      </w:r>
      <w:r w:rsidDel="00000000" w:rsidR="00000000" w:rsidRPr="00000000">
        <w:rPr>
          <w:rtl w:val="0"/>
        </w:rPr>
        <w:t xml:space="preserve">. An SEC or judicial stop trade order or bulletin board trading suspension relating to the Company’s Common Stock that lasts for five or more consecutive trading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Failure to Deliver Common Stock or Replacement Note</w:t>
      </w:r>
      <w:r w:rsidDel="00000000" w:rsidR="00000000" w:rsidRPr="00000000">
        <w:rPr>
          <w:rtl w:val="0"/>
        </w:rPr>
        <w:t xml:space="preserve">. Borrower's failures to timely deliver Common Stock to the Holder pursuant to and in the form required by this Note or, if required, a replacement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Reservation Default</w:t>
      </w:r>
      <w:r w:rsidDel="00000000" w:rsidR="00000000" w:rsidRPr="00000000">
        <w:rPr>
          <w:rtl w:val="0"/>
        </w:rPr>
        <w:t xml:space="preserve">. Failure by the Borrower to have reserved Common Stock for issuance upon conversion of the Note or upon exercise of the Warrant issued in connection with this Note and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Reverse Splits</w:t>
      </w:r>
      <w:r w:rsidDel="00000000" w:rsidR="00000000" w:rsidRPr="00000000">
        <w:rPr>
          <w:rtl w:val="0"/>
        </w:rPr>
        <w:t xml:space="preserve">. The Borrower effectuates a reverse split of its Common Stock without twenty (20) days prior written notice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Executive Officers Breach of Duties</w:t>
      </w:r>
      <w:r w:rsidDel="00000000" w:rsidR="00000000" w:rsidRPr="00000000">
        <w:rPr>
          <w:rtl w:val="0"/>
        </w:rPr>
        <w:t xml:space="preserve">. Any of Borrower’s named executive officers or directors is convicted of a violation of securities laws, or a settlement in excess of $250,000 is reached by any such officer or director relating to a violation of securities laws, breach of fiduciary duties or self-dealing.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Failure or Indulgence Not Waiver</w:t>
      </w:r>
      <w:r w:rsidDel="00000000" w:rsidR="00000000" w:rsidRPr="00000000">
        <w:rPr>
          <w:rtl w:val="0"/>
        </w:rPr>
        <w:t xml:space="preserve">. No failure or delay on the part of the Holder hereof in the exercise of any power, right or privilege hereunder shall operate as a waiver thereof, nor shall any single or partial exercise of any such power, right or privilege preclude other or further exercise thereof or of any other right, power or privilege. All rights and remedies existing hereunder are cumulative to, and not exclusive of, any rights or remedies otherwise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Notices</w:t>
      </w:r>
      <w:r w:rsidDel="00000000" w:rsidR="00000000" w:rsidRPr="00000000">
        <w:rPr>
          <w:rtl w:val="0"/>
        </w:rPr>
        <w:t xml:space="preserve">.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 owing such delivery (if delivered other than on a business day during normal business hours where such notice is to be received) or (b) on the first business day following the date of mailing by express courier service, fully prepaid, addressed to such address, or upon actual receipt of such mailing, whichever shall first occur. The addresses for such communications shall be: (i) if to the Borrower to: Clear Skies Solar, Inc., 200 Old Country Road, Suite 610, Mineola, New York 11501, Attn: Ezra Green, CEO, facsimile: (516) 281-7150, with a copy by fax only to: Harvey Kesner, Esq., Sichenzia Ross Friedman Ference LLP, 61 Broadway, 32nd Floor, New York, NY 10006, facsimile: (212) 930-9725, and (ii) if to the Holder, to the name, address and facsimile number set forth on the front page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Amendment Provision</w:t>
      </w:r>
      <w:r w:rsidDel="00000000" w:rsidR="00000000" w:rsidRPr="00000000">
        <w:rPr>
          <w:rtl w:val="0"/>
        </w:rPr>
        <w:t xml:space="preserve">. The term “Note” and all reference thereto, as used throughout this instrument, shall mean this instrument as originally executed, or if later amended or supplemented, then as so amended or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Assignability</w:t>
      </w:r>
      <w:r w:rsidDel="00000000" w:rsidR="00000000" w:rsidRPr="00000000">
        <w:rPr>
          <w:rtl w:val="0"/>
        </w:rPr>
        <w:t xml:space="preserve">. This Note shall be binding upon the Borrower and its successors and assigns, and shall inure to the benefit of the Holder and his executors, administrators, successors and assigns. The Borrower may not assign its obligations under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Cost of Collection</w:t>
      </w:r>
      <w:r w:rsidDel="00000000" w:rsidR="00000000" w:rsidRPr="00000000">
        <w:rPr>
          <w:rtl w:val="0"/>
        </w:rPr>
        <w:t xml:space="preserve">. If default is made in the payment of this Note, Borrower shall pay the Holder hereof reasonable costs of collection, including reasonable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b w:val="1"/>
        </w:rPr>
      </w:pPr>
      <w:r w:rsidDel="00000000" w:rsidR="00000000" w:rsidRPr="00000000">
        <w:rPr>
          <w:u w:val="single"/>
          <w:rtl w:val="0"/>
        </w:rPr>
        <w:t xml:space="preserve">Governing Law</w:t>
      </w:r>
      <w:r w:rsidDel="00000000" w:rsidR="00000000" w:rsidRPr="00000000">
        <w:rPr>
          <w:rtl w:val="0"/>
        </w:rPr>
        <w:t xml:space="preserve">. This Note shall be governed by and construed in accordance with the laws of the State of New York without regard to </w:t>
      </w:r>
      <w:bookmarkStart w:colFirst="0" w:colLast="0" w:name="tyjcwt" w:id="5"/>
      <w:bookmarkEnd w:id="5"/>
      <w:r w:rsidDel="00000000" w:rsidR="00000000" w:rsidRPr="00000000">
        <w:rPr>
          <w:rtl w:val="0"/>
        </w:rPr>
        <w:t xml:space="preserve">conflicts of laws</w:t>
      </w:r>
      <w:bookmarkStart w:colFirst="0" w:colLast="0" w:name="3dy6vkm" w:id="6"/>
      <w:bookmarkEnd w:id="6"/>
      <w:r w:rsidDel="00000000" w:rsidR="00000000" w:rsidRPr="00000000">
        <w:rPr>
          <w:rtl w:val="0"/>
        </w:rPr>
        <w:t xml:space="preserve"> principles that would result in the application of the substantive laws of another jurisdiction. Any action brought by either party against the other concerning the transactions contemplated by this Agreement must be brought only in the civil or state courts of New York or in the federal courts located in the State and county of New York. Both parties signing this Agreement on behalf of the Borrower agree to submit to the jurisdiction of such courts. The prevailing party shall be entitled to recover from the other party its reasonable attorney's fees and costs. In the event that any provision of this Note is invalid or unenforceable under any applicable statute or rule of law, then such provision shall be deemed inoperative to the extent that it may conflic t therewith and shall be deemed modified to conform with such statute or rule of law. Any such provision which may prove invalid or unenforceable under any law shall not affect the validity or unenforceability of any other provision of this Note. Nothing contained herein shall be deemed or operate to preclude the Holder from bringing suit or taking other legal action against the Borrower in any other jurisdiction to collect on the Borrower's obligations to Holder, to realize on any collateral or any other security for such obligations, or to enforce a judgment or other decision in favor of the Holder. </w:t>
      </w:r>
      <w:r w:rsidDel="00000000" w:rsidR="00000000" w:rsidRPr="00000000">
        <w:rPr>
          <w:b w:val="1"/>
          <w:rtl w:val="0"/>
        </w:rPr>
        <w:t xml:space="preserve">This Note shall be deemed an unconditional obligation of Borrower for the payment of money and, without limitation to any other remedies of Holder, may be enforced against Borrower by summary proceeding pursuant to New York Civil Procedure Law and Rules Section 3213 or any similar rule or statute in the jurisdiction where enforcement is sought. For purposes of such rule or statute, any other document or agre ement to which Holder and Borrower are parties or which Borrower delivered to Holder, which may be convenient or necessary to determine Holder’s rights hereunder or Borrower’s obligations to Holder are deemed a part of this Note, whether or not such other document or agreement was delivered together herewith or was executed apart from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Maximum Payments</w:t>
      </w:r>
      <w:r w:rsidDel="00000000" w:rsidR="00000000" w:rsidRPr="00000000">
        <w:rPr>
          <w:rtl w:val="0"/>
        </w:rPr>
        <w:t xml:space="preserve">. Nothing contained herein shall be deemed to establish or require the payment of a rate of interest or other charges in excess of the maximum rate permitted by applicable law. In the event that the rate of interest required to be paid or other charges hereunder exceed the maximum rate permitted by applicable law, any payments in excess of such maximum rate shall be credited against amounts owed by the Borrower to the Holder and thus refunded to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Non-Business Days</w:t>
      </w:r>
      <w:r w:rsidDel="00000000" w:rsidR="00000000" w:rsidRPr="00000000">
        <w:rPr>
          <w:rtl w:val="0"/>
        </w:rPr>
        <w:t xml:space="preserve">. Whenever any payment or any action to be made shall be due on a Saturday, Sunday or a public holiday under the laws of the State of New York, such payment may be due or action shall be required on the next succeeding business day and, for such payment, such next succeeding day shall be included in the calculation of the amount of accrued interest payable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Redemption</w:t>
      </w:r>
      <w:r w:rsidDel="00000000" w:rsidR="00000000" w:rsidRPr="00000000">
        <w:rPr>
          <w:rtl w:val="0"/>
        </w:rPr>
        <w:t xml:space="preserve">. This Note may not be redeemed or called without the consent of the Holder except as described in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Shareholder Status</w:t>
      </w:r>
      <w:r w:rsidDel="00000000" w:rsidR="00000000" w:rsidRPr="00000000">
        <w:rPr>
          <w:rtl w:val="0"/>
        </w:rPr>
        <w:t xml:space="preserve">. The Holder shall not have rights as a shareholder of the Borrower with respect to unconverted portions of this Note. However, the Holder will have the rights of a shareholder of the Borrower with respect to the shares of Common Stock to be received after delivery by the Holder of a Conversion Notice to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IN WITNESS WHEREOF</w:t>
      </w:r>
      <w:r w:rsidDel="00000000" w:rsidR="00000000" w:rsidRPr="00000000">
        <w:rPr>
          <w:rtl w:val="0"/>
        </w:rPr>
        <w:t xml:space="preserve">, Borrower has caused this Note to be signed in its name by an authorized officer as of the 6th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2s8eyo1" w:id="8"/>
    <w:bookmarkEnd w:id="8"/>
    <w:bookmarkStart w:colFirst="0" w:colLast="0" w:name="4d34og8"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i w:val="1"/>
          <w:u w:val="single"/>
        </w:rPr>
      </w:pPr>
      <w:r w:rsidDel="00000000" w:rsidR="00000000" w:rsidRPr="00000000">
        <w:rPr>
          <w:rtl w:val="0"/>
        </w:rPr>
        <w:t xml:space="preserve">By: </w:t>
      </w:r>
      <w:r w:rsidDel="00000000" w:rsidR="00000000" w:rsidRPr="00000000">
        <w:rPr>
          <w:i w:val="1"/>
          <w:u w:val="single"/>
          <w:rtl w:val="0"/>
        </w:rPr>
        <w:t xml:space="preserve">/s/ Ezra Green                  </w:t>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Name: Ezra Green</w:t>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Title: Chief Executive Officer</w:t>
      </w:r>
    </w:p>
    <w:bookmarkStart w:colFirst="0" w:colLast="0" w:name="lnxbz9" w:id="13"/>
    <w:bookmarkEnd w:id="1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ksv4uv" w:id="15"/>
    <w:bookmarkEnd w:id="1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u w:val="single"/>
        </w:rPr>
      </w:pPr>
      <w:r w:rsidDel="00000000" w:rsidR="00000000" w:rsidRPr="00000000">
        <w:rPr>
          <w:i w:val="1"/>
          <w:u w:val="single"/>
          <w:rtl w:val="0"/>
        </w:rPr>
        <w:t xml:space="preserve">/s/ Arthur Goldberg            </w:t>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Arthur Goldberg,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jc w:val="center"/>
        <w:rPr>
          <w:b w:val="1"/>
          <w:u w:val="single"/>
        </w:rPr>
      </w:pPr>
      <w:r w:rsidDel="00000000" w:rsidR="00000000" w:rsidRPr="00000000">
        <w:pict>
          <v:rect style="width:0.0pt;height:1.5pt" o:hr="t" o:hrstd="t" o:hralign="center" fillcolor="#A0A0A0" stroked="f"/>
        </w:pict>
      </w:r>
      <w:r w:rsidDel="00000000" w:rsidR="00000000" w:rsidRPr="00000000">
        <w:rPr>
          <w:b w:val="1"/>
          <w:u w:val="single"/>
          <w:rtl w:val="0"/>
        </w:rPr>
        <w:t xml:space="preserve">NOTICE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be executed by the Registered Holder in order to convert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undersigned hereby elects to convert $_________ of the principal and $_________ of the interest due on the Note issued by CLEAR SKIES SOLAR, INC. on January 6, 2010 into Shares of Common Stock of CLEAR SKIES SOLAR, INC. (the “Borrower”) according to the conditions set forth in such Note, as of the date written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3j2qqm3" w:id="19"/>
    <w:bookmarkEnd w:id="19"/>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3.798844592276"/>
        <w:gridCol w:w="333.2444740740872"/>
        <w:gridCol w:w="7662.956681333636"/>
        <w:tblGridChange w:id="0">
          <w:tblGrid>
            <w:gridCol w:w="1363.798844592276"/>
            <w:gridCol w:w="333.2444740740872"/>
            <w:gridCol w:w="7662.9566813336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Date of Conversion:</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Conversion Price:</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bookmarkStart w:colFirst="0" w:colLast="0" w:name="1y810tw" w:id="20"/>
    <w:bookmarkEnd w:id="2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Number of Shares of Common Stock Beneficially Owned on the Conversion Date: Less than 5% of the outstanding Common Stock of 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2xcytpi" w:id="21"/>
    <w:bookmarkEnd w:id="21"/>
    <w:bookmarkStart w:colFirst="0" w:colLast="0" w:name="1ci93xb" w:id="22"/>
    <w:bookmarkEnd w:id="22"/>
    <w:bookmarkStart w:colFirst="0" w:colLast="0" w:name="4i7ojhp" w:id="23"/>
    <w:bookmarkEnd w:id="23"/>
    <w:bookmarkStart w:colFirst="0" w:colLast="0" w:name="3whwml4" w:id="24"/>
    <w:bookmarkEnd w:id="24"/>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1.654814964168"/>
        <w:gridCol w:w="323.9873987593464"/>
        <w:gridCol w:w="323.9873987593464"/>
        <w:gridCol w:w="802.682830268765"/>
        <w:gridCol w:w="7157.687557248374"/>
        <w:tblGridChange w:id="0">
          <w:tblGrid>
            <w:gridCol w:w="751.654814964168"/>
            <w:gridCol w:w="323.9873987593464"/>
            <w:gridCol w:w="323.9873987593464"/>
            <w:gridCol w:w="802.682830268765"/>
            <w:gridCol w:w="7157.6875572483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Shares To Be Delivered:</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Signature:</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Print Name:</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Address:</w:t>
            </w:r>
          </w:p>
        </w:tc>
        <w:tc>
          <w:tcPr>
            <w:gridSpan w:val="4"/>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4"/>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