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as of November 5</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2009 by and between Jason M. Shapiro, a resident of New York (the “Employee”), Iron Eagle Group a corporation organized and existing under the laws of the State of Nevada, (“</w:t>
      </w:r>
      <w:r w:rsidDel="00000000" w:rsidR="00000000" w:rsidRPr="00000000">
        <w:rPr>
          <w:rFonts w:ascii="times new roman" w:cs="times new roman" w:eastAsia="times new roman" w:hAnsi="times new roman"/>
          <w:sz w:val="20"/>
          <w:szCs w:val="20"/>
          <w:u w:val="single"/>
          <w:rtl w:val="0"/>
        </w:rPr>
        <w:t xml:space="preserve">Iron Eagle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Belle Haven Partners, LLC, a limited liability company organized and existing under the laws of the State of Nevada  (“</w:t>
      </w:r>
      <w:r w:rsidDel="00000000" w:rsidR="00000000" w:rsidRPr="00000000">
        <w:rPr>
          <w:rFonts w:ascii="times new roman" w:cs="times new roman" w:eastAsia="times new roman" w:hAnsi="times new roman"/>
          <w:sz w:val="20"/>
          <w:szCs w:val="20"/>
          <w:u w:val="single"/>
          <w:rtl w:val="0"/>
        </w:rPr>
        <w:t xml:space="preserve">Belle Haven</w:t>
      </w:r>
      <w:r w:rsidDel="00000000" w:rsidR="00000000" w:rsidRPr="00000000">
        <w:rPr>
          <w:rFonts w:ascii="times new roman" w:cs="times new roman" w:eastAsia="times new roman" w:hAnsi="times new roman"/>
          <w:sz w:val="20"/>
          <w:szCs w:val="20"/>
          <w:rtl w:val="0"/>
        </w:rPr>
        <w:t xml:space="preserve">”).  Capitalized terms used in this Agreement have the meanings set forth within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is engaged in the business of acquisition of and management of construction and construction-related companies (the “</w:t>
      </w:r>
      <w:r w:rsidDel="00000000" w:rsidR="00000000" w:rsidRPr="00000000">
        <w:rPr>
          <w:rFonts w:ascii="times new roman" w:cs="times new roman" w:eastAsia="times new roman" w:hAnsi="times new roman"/>
          <w:sz w:val="20"/>
          <w:szCs w:val="20"/>
          <w:u w:val="single"/>
          <w:rtl w:val="0"/>
        </w:rPr>
        <w:t xml:space="preserve">Business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desires to employ Employee and Employee desires to be employed by the Company upon the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this Agreement contains the entire understanding of employment with the Company and supersedes all discussions, proposals or prior agreements, written or oral, and all other communications relating to the subject matter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provisions set out in this Agreement are to be interpreted fairly between Employee and Company and not in favor or against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and obligations contained herein, and intending to be legally bound, the parties, subject to the terms and conditions set forth herein,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Confirmation and Description of Duties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confirms that you are the Chief Financial Officer (“</w:t>
      </w:r>
      <w:r w:rsidDel="00000000" w:rsidR="00000000" w:rsidRPr="00000000">
        <w:rPr>
          <w:rFonts w:ascii="times new roman" w:cs="times new roman" w:eastAsia="times new roman" w:hAnsi="times new roman"/>
          <w:sz w:val="20"/>
          <w:szCs w:val="20"/>
          <w:u w:val="single"/>
          <w:rtl w:val="0"/>
        </w:rPr>
        <w:t xml:space="preserve">CFO</w:t>
      </w:r>
      <w:r w:rsidDel="00000000" w:rsidR="00000000" w:rsidRPr="00000000">
        <w:rPr>
          <w:rFonts w:ascii="times new roman" w:cs="times new roman" w:eastAsia="times new roman" w:hAnsi="times new roman"/>
          <w:sz w:val="20"/>
          <w:szCs w:val="20"/>
          <w:rtl w:val="0"/>
        </w:rPr>
        <w:t xml:space="preserve">”) and Executive Vice President (“</w:t>
      </w:r>
      <w:r w:rsidDel="00000000" w:rsidR="00000000" w:rsidRPr="00000000">
        <w:rPr>
          <w:rFonts w:ascii="times new roman" w:cs="times new roman" w:eastAsia="times new roman" w:hAnsi="times new roman"/>
          <w:sz w:val="20"/>
          <w:szCs w:val="20"/>
          <w:u w:val="single"/>
          <w:rtl w:val="0"/>
        </w:rPr>
        <w:t xml:space="preserve">Exec VP</w:t>
      </w:r>
      <w:r w:rsidDel="00000000" w:rsidR="00000000" w:rsidRPr="00000000">
        <w:rPr>
          <w:rFonts w:ascii="times new roman" w:cs="times new roman" w:eastAsia="times new roman" w:hAnsi="times new roman"/>
          <w:sz w:val="20"/>
          <w:szCs w:val="20"/>
          <w:rtl w:val="0"/>
        </w:rPr>
        <w:t xml:space="preserve">”) of Iron Eagle as of November 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2009 (the “</w:t>
      </w:r>
      <w:r w:rsidDel="00000000" w:rsidR="00000000" w:rsidRPr="00000000">
        <w:rPr>
          <w:rFonts w:ascii="times new roman" w:cs="times new roman" w:eastAsia="times new roman" w:hAnsi="times new roman"/>
          <w:sz w:val="20"/>
          <w:szCs w:val="20"/>
          <w:u w:val="single"/>
          <w:rtl w:val="0"/>
        </w:rPr>
        <w:t xml:space="preserve">Start Date</w:t>
      </w:r>
      <w:r w:rsidDel="00000000" w:rsidR="00000000" w:rsidRPr="00000000">
        <w:rPr>
          <w:rFonts w:ascii="times new roman" w:cs="times new roman" w:eastAsia="times new roman" w:hAnsi="times new roman"/>
          <w:sz w:val="20"/>
          <w:szCs w:val="20"/>
          <w:rtl w:val="0"/>
        </w:rPr>
        <w:t xml:space="preserve">”). Until the company finds a replacement, Employee also will be the acting Chief Executive Officer (“CEO”) and a Director on the Company’s Board. Employee’s main office will be in New York, New York, although Employee acknowledges that Employee may be required to travel frequently. Employee duties of CFO and Exec VP will be comparable to those at similarly situated companies including, but not limited to business and financial strategy, projections and forecasts, internal and external reporting, treasury, capital raising, and mergers and acquisitions (“</w:t>
      </w:r>
      <w:r w:rsidDel="00000000" w:rsidR="00000000" w:rsidRPr="00000000">
        <w:rPr>
          <w:rFonts w:ascii="times new roman" w:cs="times new roman" w:eastAsia="times new roman" w:hAnsi="times new roman"/>
          <w:sz w:val="20"/>
          <w:szCs w:val="20"/>
          <w:u w:val="single"/>
          <w:rtl w:val="0"/>
        </w:rPr>
        <w:t xml:space="preserve">Employee’s Duties</w:t>
      </w:r>
      <w:r w:rsidDel="00000000" w:rsidR="00000000" w:rsidRPr="00000000">
        <w:rPr>
          <w:rFonts w:ascii="times new roman" w:cs="times new roman" w:eastAsia="times new roman" w:hAnsi="times new roman"/>
          <w:sz w:val="20"/>
          <w:szCs w:val="20"/>
          <w:rtl w:val="0"/>
        </w:rPr>
        <w:t xml:space="preserve">”). Employee will report to the CEO and the Board of Directors of the Company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In addition, Employee will also be responsible for such other duties that may be assigned to Employee from time to time by the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Employee agrees to devote substantially all of Employee’s business time, attention and energies to the performance of Employee’s Duties with the Company. This does not however preclude Employee from engaging in managing Employee’s own investments or engaging in any other specific activity, provided it does not interfere with Employee’s Duties.  Employee represent that there is no prohibition that will prevent Employee now or in the future from working for Company as an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Employee agrees to comply with all Company policies and procedures in effect as of the Start Date as well as any modifications or additions to those policies and procedures. This will include by way of example and those contained in an employee handbook or policy manual. We understand however, that if there is a conflict between any policy or procedure and any provision contained in this Agreement, the provisions contained in this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employment arrangement outlined in this Agreement shall be for a three (3) year term beginning on the Start Date.  Unless terminated in accordance with the terms set forth in this Agreement, Employee notifies the Company or the Company notifies Employee within three months of the third anniversary of the Start Date that one Party does not wish to renew the arrangements, the employment arrangements set forth in this Agreement shall renew themselves for successive one (1) year terms in perpetuity.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will be able to terminate the arrangement contained in this Agreement with or without cause upon written notice.  Termination without Cause requires three months advance written notice. Termination for Cause requires at least 30 days advance written notice with Company specifying the substantial breach and the Employee has not cured the breach within that 30 day period. With respect to termination by Company,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means conviction or pleading no contest to any felony, use of Company property in connection with any form of pornography, sexual harassment, assault of any Company related individual, commission of embezzlement, fraud, substantial violation of any Company policy or procedure or substantial breach of the Provisions of this Agreement and such violation causes material financial damage to Company. Notwithstanding the foregoing, an allegation is an insufficient to constitute Termination for Cause.  Cause will require an actual conviction or the Company having irrefutable, objective and substantial evidence indicating certain actions have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Termination by Employee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may terminate Employee’s relationship with Company as an employee with or without cause upon written notice. Termination without Good Reason requires three months written notice.  Termination for Good Reason can be immediate following written notice. With respect to termination by Employee, the term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 the any substantial breach of the provisions in this Agreement  by the Company, existence of a hostile work environment, or Employee’s constructive termination prior to any actual termination. In the event of any breach for Good Reason, Employee will not be able to terminate until Employee has given the Company at least 30 days advance written notice specifying the substantial breach and the Company has not cured the breach within that 30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Death or Disability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will automatically terminate in the event of Employee’s death or Employee’s  Permanent Disability. For purposes of this Agreement, “</w:t>
      </w:r>
      <w:r w:rsidDel="00000000" w:rsidR="00000000" w:rsidRPr="00000000">
        <w:rPr>
          <w:rFonts w:ascii="times new roman" w:cs="times new roman" w:eastAsia="times new roman" w:hAnsi="times new roman"/>
          <w:sz w:val="20"/>
          <w:szCs w:val="20"/>
          <w:u w:val="single"/>
          <w:rtl w:val="0"/>
        </w:rPr>
        <w:t xml:space="preserve">Permanent Disability</w:t>
      </w:r>
      <w:r w:rsidDel="00000000" w:rsidR="00000000" w:rsidRPr="00000000">
        <w:rPr>
          <w:rFonts w:ascii="times new roman" w:cs="times new roman" w:eastAsia="times new roman" w:hAnsi="times new roman"/>
          <w:sz w:val="20"/>
          <w:szCs w:val="20"/>
          <w:rtl w:val="0"/>
        </w:rPr>
        <w:t xml:space="preserve">” shall mean Employee’s inability to perform any of the significant aspects of Employee’s job for a period of at least six months as well as satisfaction of the definition of total disability under the definition found in the Social Security laws as determined by a licensed physician.  If there is ever any issue relating to Permanent Disability, Employee agrees upon the request of the Company to be examined by a licensed medical doctor selected by the Company within fifteen miles of Employee’s residence.  The determination of such professional shall be determinative if Employee has a Permanent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Return of Property Upon Termination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termination initiated by Employee or the Company whenever occurring, Employee agrees Employee will promptly return all Company owned or leased materials, supplies, and equipment in good condition, less normal wear and tear.  This Agreement  contains Employee’s written authorization of such deductions.  Upon termination, Employee agrees Employee will promptly return all material affecting or relating to the business of Company that is or was in Employee’s control.  Upon termination, other than any accrued and unpaid compensation and reimbursement of expenses otherwise payable in accordance with the provisions of this Agreement, there will be no termination benefits other than what is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Termination Benefits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termination by the Company for Cause or Employee’s voluntary termination without Good Reason, other than any accrued and unpaid compensation salary, bonus, equity and reimbursement of expenses otherwise payable in accordance with the provisions of this Agreement, there will be no termination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following paragraphs, Employee and Company agree that Employee’s compensation will accrue until the Company becomes publicly traded or is acquired by a publicly traded company.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date of the acquisition is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Base Salary</w:t>
      </w:r>
      <w:r w:rsidDel="00000000" w:rsidR="00000000" w:rsidRPr="00000000">
        <w:rPr>
          <w:rFonts w:ascii="times new roman" w:cs="times new roman" w:eastAsia="times new roman" w:hAnsi="times new roman"/>
          <w:sz w:val="20"/>
          <w:szCs w:val="20"/>
          <w:rtl w:val="0"/>
        </w:rPr>
        <w:t xml:space="preserve">. The Company will pay Employee an annual gross base salary of $200,000.00 (“</w:t>
      </w:r>
      <w:r w:rsidDel="00000000" w:rsidR="00000000" w:rsidRPr="00000000">
        <w:rPr>
          <w:rFonts w:ascii="times new roman" w:cs="times new roman" w:eastAsia="times new roman" w:hAnsi="times new roman"/>
          <w:sz w:val="20"/>
          <w:szCs w:val="20"/>
          <w:u w:val="single"/>
          <w:rtl w:val="0"/>
        </w:rPr>
        <w:t xml:space="preserve">Base Salary</w:t>
      </w:r>
      <w:r w:rsidDel="00000000" w:rsidR="00000000" w:rsidRPr="00000000">
        <w:rPr>
          <w:rFonts w:ascii="times new roman" w:cs="times new roman" w:eastAsia="times new roman" w:hAnsi="times new roman"/>
          <w:sz w:val="20"/>
          <w:szCs w:val="20"/>
          <w:rtl w:val="0"/>
        </w:rPr>
        <w:t xml:space="preserve">”) payable at least semi-monthly. The Company agrees to review Employee’s salary at least annually as of each anniversary of the Start Date and make adjustments upwards as necessary to reflect increases in the cost of living as well as performance.  The amount of any such increase if any; shall be at the sole discretion of the Board. Any actual payments of salary or bonuses made to Employee will be net of any governmental applicable taxes and fees that Company acting in good faith and its sole discretion determines need to be deducted from payments to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Cash Bonuses</w:t>
      </w:r>
      <w:r w:rsidDel="00000000" w:rsidR="00000000" w:rsidRPr="00000000">
        <w:rPr>
          <w:rFonts w:ascii="times new roman" w:cs="times new roman" w:eastAsia="times new roman" w:hAnsi="times new roman"/>
          <w:sz w:val="20"/>
          <w:szCs w:val="20"/>
          <w:rtl w:val="0"/>
        </w:rPr>
        <w:t xml:space="preserve">. At the sole discretion of the Board, Employee will be eligible to receive a cash bonus of up to 200% of Base Salary each year based upon actual performance of the Company as determined by the Board.  The timing, amount and payment terms of any such bonus if granted shall be at the sole discretion of the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Options.</w:t>
      </w:r>
      <w:r w:rsidDel="00000000" w:rsidR="00000000" w:rsidRPr="00000000">
        <w:rPr>
          <w:rFonts w:ascii="times new roman" w:cs="times new roman" w:eastAsia="times new roman" w:hAnsi="times new roman"/>
          <w:sz w:val="20"/>
          <w:szCs w:val="20"/>
          <w:rtl w:val="0"/>
        </w:rPr>
        <w:t xml:space="preserve"> The Company will grant to Employee options representing 5% of the Company on a fully-diluted basis as of Closing Date.  The strike price will be consistent with the conversion price of the KMC convertible note that will be issued currently with Closing. Options shall vest monthly over a three (3) year period beginning on the Start Date.  In addition, the Board can and will make annual stock option grant awards pursuant to Company policies and guidelines, based on Employee’s service to the Company and overall Company performance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Personal Time Off, Holidays and Employee Benefits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Employee will receive a total of 20 days off each year that includes vacation, personal time off and sick leave (“</w:t>
      </w:r>
      <w:r w:rsidDel="00000000" w:rsidR="00000000" w:rsidRPr="00000000">
        <w:rPr>
          <w:rFonts w:ascii="times new roman" w:cs="times new roman" w:eastAsia="times new roman" w:hAnsi="times new roman"/>
          <w:sz w:val="20"/>
          <w:szCs w:val="20"/>
          <w:u w:val="single"/>
          <w:rtl w:val="0"/>
        </w:rPr>
        <w:t xml:space="preserve">PTO</w:t>
      </w:r>
      <w:r w:rsidDel="00000000" w:rsidR="00000000" w:rsidRPr="00000000">
        <w:rPr>
          <w:rFonts w:ascii="times new roman" w:cs="times new roman" w:eastAsia="times new roman" w:hAnsi="times new roman"/>
          <w:sz w:val="20"/>
          <w:szCs w:val="20"/>
          <w:rtl w:val="0"/>
        </w:rPr>
        <w:t xml:space="preserve">”) from Company. Any vacation shall be scheduled with the approval of the Chief Executive Officer. Employee will accrue PTO as Employee works, based on a pay period basis.  Any unused PTO will accrue to a maximum of 40 days after which Employee will not accrue additional PTO until days are used. Upon termination for any reason including non-renewal, all unused and accrued PTO will be paid out at Employee’s then prevailing salary.  Any unused and therefore accrued PTO will roll over to the next contract year of service.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Employee shall be eligible to participate in any Company employee benefit or Company employee welfare plan as such terms are defined under the Employee Retirement and Income Security Act of 1974 as amended, as well as any stock option or stock purchase plan offered by the Company to employees provided Employee satisfies all of the applicable requirements in each respective program.  Such employee benefits and employee welfare plans shall include medical, dental, vision, flexible spending accounts, life insurance and similar plans the Company maintains from time to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Company makes no representation or warranty that any employee benefit plan, any employee welfare plan, employee discount or any other employee benefit as in effect will not be modified or even continued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Reimbursement of Expenses and Allowances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pay Employee $150.00 per month cell phone allowance.  This allowance is in lieu of reimbursement for any cell phone telephone calls and any other cell phone related expense.  We agree that excluding the $150.00, you will not be reimbursed for any cell phone related expense.  Employee will also be responsible for obtaining Employee’s own cell phone and obtaining service on that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will provide Employee with a laptop computer and a wireless card.  Employee specifically understands that the use of that laptop will be subject to any computer usage policy adopted by the Company as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Excluding the items described in subparagraphs A to C, Employee will be reimbursed for all reasonable and appropriately substantiated out-of-pocket expenses incurred by Employee at the request of, and subject to the authorization of the Board   This will include meal expenses while staying in the accommodation close to Company location.  With respect to those expenses, Employee agrees that the per meal expense shall be limited to $15.00 for breakfast, $20.00 for lunch and $40.00 for dinner or a total per diem amount of $75.00 a day.  Any expenses in excess of $1,000.00 will require advance written authorization as a condition of reimbursement.  In order to receive reimbursement, Employee will be required to submit an expense report that includes all receipts for expenses incurred over $100.00.  Upon receipt of the expense report, Employee’s expense reimbursement will be processed in accordance with the Company’s normal accounting procedures as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Modifications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modification or alteration of any part of this Agreement will be effective unless it is made in writing and signed by Employee and the Chairman of the Board and approved by the Board.  The provisions of this Agreement are binding on all assigns and successors in interest.  Since employment involves personal services, we agree that neither party may assign their rights or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provisions in this Agreement will be governed by and construed in accordance with the laws of the State of Nevada without giving any force or affect to any conflict of laws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Dispute Resolution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exceptions noted in this Paragraph, if Company and Employee are unable to resolve any dispute on their own, we agree to resolve the dispute in final and binding arbitration in front of one arbitrator expert in areas relating to the dispute from the Judicial Arbitration and Mediation Service (“</w:t>
      </w:r>
      <w:r w:rsidDel="00000000" w:rsidR="00000000" w:rsidRPr="00000000">
        <w:rPr>
          <w:rFonts w:ascii="times new roman" w:cs="times new roman" w:eastAsia="times new roman" w:hAnsi="times new roman"/>
          <w:sz w:val="20"/>
          <w:szCs w:val="20"/>
          <w:u w:val="single"/>
          <w:rtl w:val="0"/>
        </w:rPr>
        <w:t xml:space="preserve">JAMS</w:t>
      </w:r>
      <w:r w:rsidDel="00000000" w:rsidR="00000000" w:rsidRPr="00000000">
        <w:rPr>
          <w:rFonts w:ascii="times new roman" w:cs="times new roman" w:eastAsia="times new roman" w:hAnsi="times new roman"/>
          <w:sz w:val="20"/>
          <w:szCs w:val="20"/>
          <w:rtl w:val="0"/>
        </w:rPr>
        <w:t xml:space="preserve">”) in accordance with their then current employment arbitration rules.  The venue for the arbitration shall be New York City,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Excluding any delay caused by JAMS, any arbitration contemplated must be completed within 90 days of the filing of the arbitration demand with JAMS.  The arbitration hearing must be completed within a single day and the arbitrator must provide a written opinion specifying the reasons for the decision in writing within 10 business days of the arbitration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This provision is self executing and in the event that either party fails to appear at any properly noticed arbitration proceeding, an award may be entered against such party notwithstanding said failure to appear.  Any arbitration award shall be enforceable by any court of competent jurisdiction.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Notwithstanding the foregoing, any claim relating to the validity of any Confidential Information or any other proprietary technology or intellectual property shall not be determined by arbitration, but only by a Federal District Court located in New York City, New York.  We also agree that any breach of the obligations under this Agreement which relates to proprietary rights or Confidential Information or which is otherwise not subject to remedy by monetary damages that will cause irreparable harm will be entitled to injunctive relief in addition to all other remedies provided in this Agreement or available at law, in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Each of us will be responsible for our own legal fees and Company will pay for the actual cost of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We both agree that any claim for arbitration must be submitted to arbitration within the earlier of 12 months of termination of the termination date of employment or 12 months from the date of discovery.  Any claim submitted beyond this period we agree is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Employee agrees that the provisions of this Paragraph will apply if Employee has any dispute with any current or former Company employee or board member relating directly or indirectly to Employee’s employment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This Paragraph will survive termination of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Employee acknowledges the private and confidential nature of the Confidential Information Employee has already been exposed to and will be exposed to in the future.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purposes of this Agreement, the term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business information of any kind of Company or any organization under common ownership or affiliated with Company.  Confidential Information includes all Derivatives that were previously furnished or may be furnished to Employee in the future.  Confidential Information may be furnished orally, visually, in writing, electronically, in tangible or intangible form.   It includes but is not limited to existing or potential patents, copyrights, trade secrets, proprietary information, business plans, financial information, techniques, schematics, blueprints, records, prototypes, sketches, drawings, models, inventions, know-how, processes, apparatus, equipment, algorithms, software programs, source documents, formulae, methods, data, descriptions relating to current, future, and proposed products and services, information concerning research, experimental work, development, design details, specifications, engineering, procurement requirements, purchasing, manufacturing, lists of current and potential customers, agents and suppliers, business forecasts, sales and merchandising, and marketing plans.  Confidential Information of any third party who may disclose it to Company is also included in the basic definition. Confidential Information does not include information Employee legally knows at the time of disclosure, information that is publicly available, information that becomes available on a non-confidential basis from a person not known by it to be bound by a confidentiality agreement or who is not prohibited contractually or otherwise from transmitting the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term “</w:t>
      </w:r>
      <w:r w:rsidDel="00000000" w:rsidR="00000000" w:rsidRPr="00000000">
        <w:rPr>
          <w:rFonts w:ascii="times new roman" w:cs="times new roman" w:eastAsia="times new roman" w:hAnsi="times new roman"/>
          <w:sz w:val="20"/>
          <w:szCs w:val="20"/>
          <w:u w:val="single"/>
          <w:rtl w:val="0"/>
        </w:rPr>
        <w:t xml:space="preserve">Derivative</w:t>
      </w:r>
      <w:r w:rsidDel="00000000" w:rsidR="00000000" w:rsidRPr="00000000">
        <w:rPr>
          <w:rFonts w:ascii="times new roman" w:cs="times new roman" w:eastAsia="times new roman" w:hAnsi="times new roman"/>
          <w:sz w:val="20"/>
          <w:szCs w:val="20"/>
          <w:rtl w:val="0"/>
        </w:rPr>
        <w:t xml:space="preserve">” referred to above means (a) for copyrightable or copyrighted material, any translation, abridgement, revision or other form in which an existing work may be recast, transformed or adapted; (b) for patentable or patented material, any improvement; and (c) for material protected by trade secret, any new material derived there from, including new items protect-able under copyright, patent and/or trade secret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Employee agrees that, without express written authorization from Company, Employee will not, either during or following the term of this arrangement, directly or indirectly, disclose to any person other than the authorized agents or employees of Company as the case may be with respect to the source of the Confidential Information or use or convey to another for use, any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These confidentiality requirements including the payment of penalties shall survive termination of all of the provisions contained in this Agreement and continue in effect as long as any information remains Confidential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6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Proprietary Rights and Inventions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Employee will be providing Employee’s services under the provisions of this Agreement on a “Work for Hire” basis.  Company will have all rights of ownership in all deliverables all other works developed or resulting from services Employee has already provided to Company or will provide to Company in the future provided the underlying intellectual property relates directly or indirectly to the Company. This includes by way of example and not limitation any creation that can be characterized as something that can be protected by a patent, a copyright, a trademark or a trade secret.  We acknowledge that customer lists and customer prospects developed for the Company as well as the formula or methodology would be trade secrets of the Company.  Employee will assign Employee’s worldwide right, title and interest in and to any and all creations, deliverables, modifications, enhancements, improvements, and derivative works to the Company or its assignee. If any rights are not assignable for any reason, then Employee agrees to grant the Company or its assignee a worldwide, perpetual, unrestricted, royalty-free, fully paid up, exclusive license, including the right to grant and authorize sublicenses, under all patent rights, copyrights, trade secrets and other intellectual property rights in or to the non-assignable subject matter to make, have made, use, sell, offer for sale, and import any and all products, services or components; practice any method or process; copy, modify, have modified, create and have created derivative works of the non-assignable subject matter; publicly display and distribute the non-assignable subject matter and any modifications or derivative works thereof; and otherwise exploit the non-assignable subject matter for any and all purposes.  This Article will survive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connection with the services Employee will provide to Company Employee agrees not use the Confidential Information of any third party without their written consent.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the extent Company seeks to protect any intellectual property by obtaining, patents, copyrights, trademarks, service mark protection or simply protecting intellectual property as a trade secret, Employee agrees to fully cooperate with Company and its agents even if Employee is no longer employed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Upon the Closing, the CFO is authorized and shall endeavor  to cause the Company to provide directors and officers liability insurance coverage for Employee acting in his capacity as an officer of the Company and/or any of its Affiliates.  Such insurance shall be at least similar or more protective of Employee compared to companies that are similarly situated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Restrictions of Competitive Activities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We agree that Company and Company employees, consultants, clients, customers and vendors are valuable assets and are difficult to replace.  While the provisions of this Agreement are in effect and for a period of 24 months after termination, Employee agrees that Employee will not directly or indirectly solicit services or employment or in any manner persuade any employees, consultants, vendors or customers of Company or its parent company from discontinuing that person or entity’s relationship with the Company as an employee, contractor, vendor or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Employee also agrees that while the provisions of this Agreement  are in effect and for the 12 month period thereafter, Employee will not make any disparaging comments about, the Company, or former employee, and contractor, officer, manger, director of such entities or services or products of such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Notwithstanding the foregoing, Employee may own, directly or in directly, solely as an investment, up to five percent (5%) of any class of Publicly Traded Securities of any person or entity which owns a competitive business.  For the purposes of this Agreement, the term "</w:t>
      </w:r>
      <w:r w:rsidDel="00000000" w:rsidR="00000000" w:rsidRPr="00000000">
        <w:rPr>
          <w:rFonts w:ascii="times new roman" w:cs="times new roman" w:eastAsia="times new roman" w:hAnsi="times new roman"/>
          <w:sz w:val="20"/>
          <w:szCs w:val="20"/>
          <w:u w:val="single"/>
          <w:rtl w:val="0"/>
        </w:rPr>
        <w:t xml:space="preserve">Publicly Traded Securities</w:t>
      </w:r>
      <w:r w:rsidDel="00000000" w:rsidR="00000000" w:rsidRPr="00000000">
        <w:rPr>
          <w:rFonts w:ascii="times new roman" w:cs="times new roman" w:eastAsia="times new roman" w:hAnsi="times new roman"/>
          <w:sz w:val="20"/>
          <w:szCs w:val="20"/>
          <w:rtl w:val="0"/>
        </w:rPr>
        <w:t xml:space="preserve">" shall mean securities that are traded on a national securities exchange or listed on the National Association of Securities Dealers Automated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7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Non-disparagement.</w:t>
      </w:r>
      <w:r w:rsidDel="00000000" w:rsidR="00000000" w:rsidRPr="00000000">
        <w:rPr>
          <w:rFonts w:ascii="times new roman" w:cs="times new roman" w:eastAsia="times new roman" w:hAnsi="times new roman"/>
          <w:sz w:val="20"/>
          <w:szCs w:val="20"/>
          <w:rtl w:val="0"/>
        </w:rPr>
        <w:t xml:space="preserve"> The Parties acknowledge the importance of maintaining the privacy of Company and all individuals who have, will have or have had any relationship with such organizations as a current or former employee, independent contractor, officer or director or manager of such entities (the “</w:t>
      </w:r>
      <w:r w:rsidDel="00000000" w:rsidR="00000000" w:rsidRPr="00000000">
        <w:rPr>
          <w:rFonts w:ascii="times new roman" w:cs="times new roman" w:eastAsia="times new roman" w:hAnsi="times new roman"/>
          <w:sz w:val="20"/>
          <w:szCs w:val="20"/>
          <w:u w:val="single"/>
          <w:rtl w:val="0"/>
        </w:rPr>
        <w:t xml:space="preserve">Privacy Group</w:t>
      </w:r>
      <w:r w:rsidDel="00000000" w:rsidR="00000000" w:rsidRPr="00000000">
        <w:rPr>
          <w:rFonts w:ascii="times new roman" w:cs="times new roman" w:eastAsia="times new roman" w:hAnsi="times new roman"/>
          <w:sz w:val="20"/>
          <w:szCs w:val="20"/>
          <w:rtl w:val="0"/>
        </w:rPr>
        <w:t xml:space="preserve">”).  For a period of 24 months after Termination, Employee with not disparagement the Privacy Group in in connection with interviews, books and articles appearing in media, or participation on a reality television show where any details other than the length of Employee’s employment and job title are discussed. Employee  agrees to pay all actual damages as well as all costs Company may incur without limitation in connection with any investigation related to Employee’s violation of this provision if Employee violates this provision of this Agreement .  Moreover, we both agree that the limitations and restrictions contained in this subparagraph are part of the bargained for exchange and are reflected in the consideration of both us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This Paragraph will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court or arbitrator finds any provision of this Agreement unenforceable, the remainder of the Agreement will be unimpaired.  Any unenforceable provisions determined after all appeals are completed, will he replaced by a mutually acceptable provision that comes closest to the intention at the time the original provision was agreed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at any time to require strict performance will not waive or diminish rights thereafter to demand strict compliance.  Waiver of any default will not waive any other or similar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given under this Agreement shall be in writing and delivered personally.  Written notice shall be sent via next-day delivery or facsimile and by registered or certified mail, postage prepaid, return receipt requested.  All notices shall be effective when first received at the following addresses except that any notice of change of address will be deemed effective only upon receipt by the party to whom it is directed: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Joel A. Shapiro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Eagle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 West 37th Street, Suite 9G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Mitchell Lampert,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Meister Seelig &amp; Fein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 East 45th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8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to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Jason M. Shapiro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West 62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Street, Apt. 23F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 NY 10023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Facsimiles and Counterparts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signatures will be treated as original signatures.  Employee and Company acknowledge that there may be two or more executed copies of this Agreement.  Accordingly, Employee and Company each agree to treat each such copy as if it were the sole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on behalf of themselves or on behalf of the party represent agree to all of the terms and conditions set out in this Agreement of eleven (11) pages including this acknowledgement pages.  In the case of a representative party, they acknowledge they are authorized to execute this Agreement and bind their party.  The undersigned acknowledge that they have had an opportunity to review the contents of this Agreement and discuss any questions they may have.  The undersigned further represent that they are signing below voluntarily.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9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the authority and have caused this Agreement to be executed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867.200000000001"/>
        <w:gridCol w:w="468.00000000000006"/>
        <w:gridCol w:w="2714.4"/>
        <w:gridCol w:w="1310.4"/>
        <w:tblGridChange w:id="0">
          <w:tblGrid>
            <w:gridCol w:w="4867.200000000001"/>
            <w:gridCol w:w="468.00000000000006"/>
            <w:gridCol w:w="2714.4"/>
            <w:gridCol w:w="1310.4"/>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Jason M. Shapiro, an individual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10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the authority and have caused this Agreement to be executed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Joel A. Shapiro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Founder and Owner of Iron Eagle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0000000000006"/>
        <w:gridCol w:w="3369.6"/>
        <w:gridCol w:w="842.4"/>
        <w:tblGridChange w:id="0">
          <w:tblGrid>
            <w:gridCol w:w="4680"/>
            <w:gridCol w:w="468.00000000000006"/>
            <w:gridCol w:w="3369.6"/>
            <w:gridCol w:w="842.4"/>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Belle Haven Partners, LLC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Joel A. Shapiro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0000000000006"/>
        <w:gridCol w:w="3369.6"/>
        <w:gridCol w:w="842.4"/>
        <w:tblGridChange w:id="0">
          <w:tblGrid>
            <w:gridCol w:w="4680"/>
            <w:gridCol w:w="468.00000000000006"/>
            <w:gridCol w:w="3369.6"/>
            <w:gridCol w:w="842.4"/>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11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