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SERIES TERM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4622.2891665976995"/>
        <w:gridCol w:w="387.3210295456426"/>
        <w:gridCol w:w="4350.389803856658"/>
        <w:tblGridChange w:id="0">
          <w:tblGrid>
            <w:gridCol w:w="4622.2891665976995"/>
            <w:gridCol w:w="387.3210295456426"/>
            <w:gridCol w:w="4350.3898038566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Series Term Sheet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July 24, 2009, as amended on January 13, 2010.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Interchange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Series Initial Investor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$996,740,526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Initial Investor Interest of Subordinated Certificates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$996,740,526; </w:t>
            </w:r>
            <w:r w:rsidDel="00000000" w:rsidR="00000000" w:rsidRPr="00000000">
              <w:rPr>
                <w:rFonts w:ascii="Times New Roman" w:cs="Times New Roman" w:eastAsia="Times New Roman" w:hAnsi="Times New Roman"/>
                <w:i w:val="1"/>
                <w:sz w:val="20"/>
                <w:szCs w:val="20"/>
                <w:rtl w:val="0"/>
              </w:rPr>
              <w:t xml:space="preserve">plus</w:t>
            </w:r>
            <w:r w:rsidDel="00000000" w:rsidR="00000000" w:rsidRPr="00000000">
              <w:rPr>
                <w:rFonts w:ascii="Times New Roman" w:cs="Times New Roman" w:eastAsia="Times New Roman" w:hAnsi="Times New Roman"/>
                <w:sz w:val="20"/>
                <w:szCs w:val="20"/>
                <w:rtl w:val="0"/>
              </w:rPr>
              <w:t xml:space="preserve"> the face amount of any Subordinated Certificates issued in an increase of the Series Investor Interest pursuant to Section 31.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Expected Final Payment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Distribution Date in April 2014. The following portions of the Series Investor Interest are expected to mature of the dates set forth below, subject to the payment in full of the Senior Series to which they relate.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amounts set forth in the table below will be revised in connection with any increase in the Available Subordinated Amount pursuant to Section 31 or decrease in connection with any Available Subordinated Amount Decrease.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5616.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1.6847226018037"/>
        <w:gridCol w:w="383.71139655643617"/>
        <w:gridCol w:w="1508.446242142662"/>
        <w:gridCol w:w="383.71139655643617"/>
        <w:gridCol w:w="1508.446242142662"/>
        <w:tblGridChange w:id="0">
          <w:tblGrid>
            <w:gridCol w:w="1831.6847226018037"/>
            <w:gridCol w:w="383.71139655643617"/>
            <w:gridCol w:w="1508.446242142662"/>
            <w:gridCol w:w="383.71139655643617"/>
            <w:gridCol w:w="1508.4462421426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Senior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2007-1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109,766,439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3/15/10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65,859,877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4/15/10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2005-A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139,037,433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4/15/10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2007-3S1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80,495,374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5/17/10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2003-4S2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107,553,611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12/15/10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2005-4S1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100,383,452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2006-1S2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107,553,611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3/15/11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163,861,702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5/16/11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2006-2S2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86,042,861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8/15/11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71,702,407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10/17/11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2007-3S2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85,608,195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5/15/12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2005-4S2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136,973,177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1/15/13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2006-2S3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54,789,368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8/15/13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128,412,292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4/15/14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4622.2891665976995"/>
        <w:gridCol w:w="387.3210295456426"/>
        <w:gridCol w:w="4350.389803856658"/>
        <w:tblGridChange w:id="0">
          <w:tblGrid>
            <w:gridCol w:w="4622.2891665976995"/>
            <w:gridCol w:w="387.3210295456426"/>
            <w:gridCol w:w="4350.3898038566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of Structure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Controlled Liquidation.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per annum</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Series Cut-Off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July 1, 2009.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Series Closing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July 24, 2009.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 Dates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15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each calendar month (or, if such day is not a Business Day, the next succeeding Business Day) commencing in August 2009.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 Dates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Distribution Date, commencing in August 2009.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Revolving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Series Cut-Off Date to the beginning of the Amortization Period with respect to the Available Subordinated Amount of this Series for any Senior Series.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of Credit Enhancement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Series Buffer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Zero.</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Interchange Subgroup Buffer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Zero.</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Buffer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Zero.</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Investor Servicing Fee Percentage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per annum calculated on the basis of a 360-day year of twelve 30-day months.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Eligible for Reallocations to and from Other Series in Group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Series Termination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Distribution Date occurring 12 months after the date on which the final payment has been made with respect to all Senior Series.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Classes, if any, subject to Regulation S restrictions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Classes, if any, subject to ERISA restrictions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Subordinated Class.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Layout w:type="fixed"/>
        <w:tblLook w:val="0600"/>
      </w:tblPr>
      <w:tblGrid>
        <w:gridCol w:w="4622.2891665976995"/>
        <w:gridCol w:w="387.3210295456426"/>
        <w:gridCol w:w="4350.389803856658"/>
        <w:tblGridChange w:id="0">
          <w:tblGrid>
            <w:gridCol w:w="4622.2891665976995"/>
            <w:gridCol w:w="387.3210295456426"/>
            <w:gridCol w:w="4350.3898038566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Bearer Certificates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Certificates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Subordinated Certificate.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Subordinated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certificate executed by the Sellers and authenticated by or on behalf of the Trustee, substantially in the form of Exhibit 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Corporate Trust Office of the Trustee.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