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Floating Rate Senior Notes due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right"/>
        <w:rPr>
          <w:sz w:val="8"/>
          <w:szCs w:val="8"/>
        </w:rPr>
      </w:pPr>
      <w:r w:rsidDel="00000000" w:rsidR="00000000" w:rsidRPr="00000000">
        <w:rPr>
          <w:rtl w:val="0"/>
        </w:rPr>
      </w:r>
    </w:p>
    <w:tbl>
      <w:tblPr>
        <w:tblStyle w:val="Table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TRUST COMPANY,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DEBT SECURITY IS A GLOBAL SECURITY WITHIN THE MEANING OF THE INDENTURE HEREINAFTER REFERRED TO AND IS REGISTERED IN THE NAME OF A DEPOSITARY OR A NOMINEE THEREOF. THIS DEBT SECURITY MAY NOT BE EXCHANGED IN WHOLE OR IN PART FOR A SECURITY REGISTERED, AND NO TRANSFER OF THIS DEBT SECURITY IN WHOLE OR IN PART MAY BE REGISTERED, IN THE NAME OF ANY PERSON OTHER THAN SUCH DEPOSITARY OR A NOMINEE THEREOF, EXCEPT IN THE LIMITED CIRCUMSTANCES DESCRIBED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THIS CERTIFICATE IS PRESENTED BY AN AUTHORIZED REPRESENTATIVE OF THE DEPOSITORY TRUST COMPANY, A NEW YORK CORPORATION (“DTC”), TO BERKSHIRE HATHAWAY FINANCE CORPORATION OR ITS AGENT FOR REGISTRATION OR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BERKSHIRE HATHAWAY FINANCE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Floating Rate Senior Notes due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CUSIP: 084664BM2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ISIN: US084664BM20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8169.766022380468"/>
        <w:gridCol w:w="396.7446592065107"/>
        <w:gridCol w:w="396.74465920651073"/>
        <w:gridCol w:w="396.74465920651073"/>
        <w:tblGridChange w:id="0">
          <w:tblGrid>
            <w:gridCol w:w="8169.766022380468"/>
            <w:gridCol w:w="396.7446592065107"/>
            <w:gridCol w:w="396.74465920651073"/>
            <w:gridCol w:w="396.744659206510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250,000,000</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revised by the Schedule of Increases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Decreases in Global Security attached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FINANCE CORPORATION, a corporation duly organized and existing under the laws of the State of Delaware (herein called the “Company”, which term includes any successor Person under the Indenture hereinafter referred to), for value received, hereby promises to pay to CEDE &amp; CO., the registered Holder hereof, the principal sum of Two-Hundred Fifty Million Dollars (</w:t>
      </w:r>
      <w:r w:rsidDel="00000000" w:rsidR="00000000" w:rsidRPr="00000000">
        <w:rPr>
          <w:rFonts w:ascii="times new roman" w:cs="times new roman" w:eastAsia="times new roman" w:hAnsi="times new roman"/>
          <w:b w:val="1"/>
          <w:sz w:val="20"/>
          <w:szCs w:val="20"/>
          <w:rtl w:val="0"/>
        </w:rPr>
        <w:t xml:space="preserve">$250,000,000</w:t>
      </w:r>
      <w:r w:rsidDel="00000000" w:rsidR="00000000" w:rsidRPr="00000000">
        <w:rPr>
          <w:rFonts w:ascii="times new roman" w:cs="times new roman" w:eastAsia="times new roman" w:hAnsi="times new roman"/>
          <w:sz w:val="20"/>
          <w:szCs w:val="20"/>
          <w:rtl w:val="0"/>
        </w:rPr>
        <w:t xml:space="preserve">) (as revised by the Schedule of Increases and Decreases in Global Security attached hereto) on January 13, 2012 (the “Stated Maturity Date”), and to pay interest thereon in arrears at a rate per annum equal to 0.376% (the “Initial Interest Rate”) from, and including, January 13, 2010, to, but excluding, April 13, 2010, and thereafter, except as specified herein, at a rate per annum equal to LIBOR (as determined on each Interest Determination Date in accordance with the provisions below under the heading “Determination of LIBOR) plus 0.125% (the “Interest Rate”), until the principal hereof is paid or made available for payment;</w:t>
      </w:r>
      <w:r w:rsidDel="00000000" w:rsidR="00000000" w:rsidRPr="00000000">
        <w:rPr>
          <w:rFonts w:ascii="times new roman" w:cs="times new roman" w:eastAsia="times new roman" w:hAnsi="times new roman"/>
          <w:i w:val="1"/>
          <w:sz w:val="20"/>
          <w:szCs w:val="20"/>
          <w:rtl w:val="0"/>
        </w:rPr>
        <w:t xml:space="preserve"> provided</w:t>
      </w:r>
      <w:r w:rsidDel="00000000" w:rsidR="00000000" w:rsidRPr="00000000">
        <w:rPr>
          <w:rFonts w:ascii="times new roman" w:cs="times new roman" w:eastAsia="times new roman" w:hAnsi="times new roman"/>
          <w:sz w:val="20"/>
          <w:szCs w:val="20"/>
          <w:rtl w:val="0"/>
        </w:rPr>
        <w:t xml:space="preserve"> that any principal, and any such installment of interest, which is overdue shall bear interest at the Interest Rate (as it shall be adjusted on each Interest Payment Date and to the extent that the payment of such interest shall be legally enforceable), from the dates such amounts are due until they are paid or made available for payment, and such interest shall be payable on demand. The Company will make payments of such interest quarterly in arrears on January 13, April 13, July 13 and October 13 of each year (each, an “Interest Payment Date”), commencing on April 13, 2010, and on the Stated Maturity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if an Interest Payment Date, other than the Stated Maturity Date, would fall on a day that is not a Business Day (as defined below), such Interest Payment Date will be postponed to the next Business Day and interest will accrue to but excluding the date interest is paid. However, if the postponement would cause the day to fall in the next calendar month, such Interest Payment Date shall be the immediately preceding Business Day;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if the Stated Maturity Date falls on a day that is not a Business Day, payment of principal, premium, if any, and/or interest to be made on the Stated Maturity Date shall be made on the next Business Day with the same force and effect as if made on the Stated Maturity Date (without any interest or other payment in respect of such delay). For purposes of this Note, “Business Day” means any day other than a Saturday, Sunday or other day that, in New York City, banking institutions generally are authorized or obligated by law or executive order to close and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the day must also be a London Business Day. “London Business Day” means any day on which dealings in deposits in U.S. Dollars are transacted in the London interbank market. The interest so payable, and punctually paid or duly provided for, on any Interest Payment Date will, as provided in such Indenture, be paid to the Person in whose name this Debt Security (or one or more Predecessor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Securities) is registered at the close of business on each respective January 1, April 1, July 1 or October 1 immediately preceding such Interest Payment Date, whether or not a Business Day (each such date being referred to herein as a “Regular Record Date”). Any such interest not so punctually paid or duly provided for will forthwith cease to be payable to the Holder on such Regular Record Date and may either be paid to the Person in whose name this Debt Security (or one or more Predecessor Securities) is registered at the close of business on a Special Record Date for the payment of such Defaulted Interest to be fixed by the Trustee, notice whereof shall be given to Holders of Debt Securities of this series not less than 10 days prior to such Special Record Date, or be paid at any time in any other lawful manner not inconsistent with the requirements of any securities exchange on which the Debt Securities of this series may be listed, and upon such notice as may be required by such exchange, all as more fully provided in such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the principal of and interest on this Debt Security will be made at the office or agency of the Company maintained for that purpose in the City of New York, New York (or, if the Company does not maintain such office or agency, at the corporate trust office of the Trustee in the City of New York or if the Trustee does not maintain an office in the City of New York, at the office of a Paying Agent in the City of New York), in such coin or currency of the United States of America as at the time of payment is legal tender for payment of public and private debt;</w:t>
      </w:r>
      <w:r w:rsidDel="00000000" w:rsidR="00000000" w:rsidRPr="00000000">
        <w:rPr>
          <w:rFonts w:ascii="times new roman" w:cs="times new roman" w:eastAsia="times new roman" w:hAnsi="times new roman"/>
          <w:i w:val="1"/>
          <w:sz w:val="20"/>
          <w:szCs w:val="20"/>
          <w:rtl w:val="0"/>
        </w:rPr>
        <w:t xml:space="preserve"> provided, however</w:t>
      </w:r>
      <w:r w:rsidDel="00000000" w:rsidR="00000000" w:rsidRPr="00000000">
        <w:rPr>
          <w:rFonts w:ascii="times new roman" w:cs="times new roman" w:eastAsia="times new roman" w:hAnsi="times new roman"/>
          <w:sz w:val="20"/>
          <w:szCs w:val="20"/>
          <w:rtl w:val="0"/>
        </w:rPr>
        <w:t xml:space="preserve">, that at the option of the Company payments of principal or interest may be made by check mailed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interest payable hereon on each Interest Payment Date or the Stated Maturity Date, as the case may be, will include interest accrued from, and including, the most recent Interest Payment Date to which interest has been paid or duly provided for, or, if no interest has been paid or duly provided for, from and including January 13, 2010, as the case may be, to, but excluding, such Interest Payment Date or the Stated Maturity Date, as the case may be (each, an “Interest Period”). Accrued interest on this Debt Security will be calculated by multiplying the outstanding principal amount hereof by an accrued interest factor. Such accrued interest factor will be computed by adding the interest factors calculated for each day in the Interest Period for which accrued interest is being paid. The interest factor for each such day is computed by dividing the Interest Rate applicable to such day by 360. The Interest Rate in effect on any Interest Payment Date will be the Interest Rate as reset in accordance herewith on that date. The Interest Rate applicable to any other day is the Interest Rate as reset on the immediately preceding Interest Payment Date, or if none, the Initial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will bear interest at the Interest Rate (i.e. LIBOR plus 0.125%) by reference to LIBOR determined in accordance with the provisions set forth below. Commencing with April 13, 2010 and thereafter on each succeeding Interest Payment Date specified above, the rate at which interest on this Note is payable shall be reset as of each such Interest Payment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Interest Rate in effect for the period from, and including, January 13, 2010 to, but excluding, April 13, 2010 (i.e. the first Interest Payment Date) will be the Initial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set forth in the immediately preceding paragraph, the Interest Rate applicable to an Interest Period commencing on any Interest Payment Date will be determined by reference to LIBOR (determined in accordance with the provisions set forth below) as of the particular “Interest Determination Date” for such period, which will be the second London Business Day preceding the related Interest Payment Date commencing such Interest Period. Notwithstanding the foregoing, the Interest Rate hereon shall in no event be higher than the maximum rate permitted by New York law as the same may be modified by United States law 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Subject to applicable provisions of law and except as specified herein, the Calculation Agent will, as of each applicable Interest Determination Date, calculate the Interest Rate payable during each applicable Interest Period in accordance with the provisions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specified, all percentages resulting from any calculation of the rate of interest on this Note will be rounded, if necessary, to the nearest one hundred-thousandth of a percentage point, (with .000005% rounded up to .00001%), and all U.S. dollar amounts used in or resulting from such calculation on this Note will be rounded to the nearest cent (with one-half cent rounded upward)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Determination of LIBOR. “LIBOR” as of each Interest Determination Date for each applicable Interest Period will be: (i) the rate for deposits in U.S. dollars for a period of three months, commencing on the applicable Interest Payment Date, that appears on the Reuters Screen LIBOR01 Page, or any successor service, at approximately 11:00 a.m., London time, on the applicable Interest Determination Date, or (ii) if no such rate appears, then the calculation agent will request the principal London offices of each of four major reference banks in the London interbank market, as selected by the Calculation Agent after consultation with Berkshire Hathaway Inc., to provide the Calculation Agent with its offered quotation for deposits in U.S. dollars for a period of three months, commencing on the related Interest Payment Date commencing the applicable Interest Period, to prime banks in the London interbank market at approximately 11:00 a.m., London time, on that Interest Determination Date and in a principal amount that is representative of a single transaction in U.S. dollars in that market at that time (the quotations referred to in this clause (ii) shall be referred to as “Offered Quotations”). If at least two Offered Quotations are provided as requested, LIBOR determined by the Calculation Agent on that Interest Determination Date will be the arithmetic mean of those quotations. If fewer than two Offered Quotations are provided as requested, LIBOR determined by the Calculation Agent on that Interest Determination Date will be the arithmetic mean of the rates quoted at approximately 11:00 a.m., New York time, on that Interest Determination Date, by three major banks in New York City, as selected by the Calculation Agent after consultation with Berkshire Hathaway Inc. for loans in U.S. dollars to leading European banks, for a period of three months, commencing on the related Interest Payment Date commencing the applicable Interest Period, and in a principal amount that is representative of a single transaction in U.S. dollars in that market at that time. If the banks so selected by the Calculation Agent are not quoting as set forth above, LIBOR for the Interest Period to which that Interest Determination Date relates will remain LIBOR for the immediately preceding Interest Period, or, if there was no preceding Interest Period, the rate of interest payable will be the Initial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Trust Company, N.A. will be the Calculation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further provisions of this Debt Security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certificate of authentication hereon has been executed by the Trustee referred to on the reverse hereof by manual signature, this Debt Security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Company has caused this instrument to be duly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709194583046"/>
        <w:gridCol w:w="333.5709194583036"/>
        <w:gridCol w:w="3512.501781895937"/>
        <w:gridCol w:w="333.5709194583036"/>
        <w:gridCol w:w="333.5709194583036"/>
        <w:gridCol w:w="333.5709194583036"/>
        <w:gridCol w:w="333.5709194583036"/>
        <w:gridCol w:w="333.5709194583036"/>
        <w:gridCol w:w="3512.501781895937"/>
        <w:tblGridChange w:id="0">
          <w:tblGrid>
            <w:gridCol w:w="333.5709194583046"/>
            <w:gridCol w:w="333.5709194583036"/>
            <w:gridCol w:w="3512.501781895937"/>
            <w:gridCol w:w="333.5709194583036"/>
            <w:gridCol w:w="333.5709194583036"/>
            <w:gridCol w:w="333.5709194583036"/>
            <w:gridCol w:w="333.5709194583036"/>
            <w:gridCol w:w="333.5709194583036"/>
            <w:gridCol w:w="3512.501781895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FINANCE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Marc D. Hamburg</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Daniel J. Jaksich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Assistant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[REVERSE OF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is one of a duly authorized series of notes of the Company (herein called the “Debt Securities”), issued and to be issued in one or more series under an Indenture, dated as of December 22, 2003 (herein called the “Base Indenture”, and as supplemented by the Officers’ Certificate dated January 6, 2010 (the “Officers’ Certificate”), together with the Base Indenture, called the “Indenture”), among the Company, as issuer, Berkshire Hathaway Inc., as guarantor (herein the “Guarantor” which term includes any successor Guarantor under the Indenture) and The Bank of New York Mellon Trust Company, N.A., as successor to J.P. Morgan Trust Company, National Association as Trustee (herein called the “Trustee”, which term includes any successor trustee under the Indenture), and reference is hereby made to the Indenture for a statement of the respective rights, limitations of rights, duties and immunities thereunder of the Company, the Guarantor, the Trustee and the Holders of the Debt Securities and of the terms upon which the Debt Securities are, and are to be, authenticated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resolutions attached to the Officers’ Certificate, the following paragraph shall replace Section 501(5) of the Base Indenture for all purposes relating to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default under any bond, debenture, note or other evidence of Indebtedness for money borrowed by the Company, the Guarantor or any Consolidated Subsidiary (including a default with respect to Securities of any series other than that series) having an aggregate principal amount outstanding of at least $1,000,000,000, or under any mortgage, indenture or instrument (including this Indenture or any Guarantee) under which there may be issued or by which there may be secured or evidenced any Indebtedness for money borrowed by the Company, the Guarantor or any Consolidated Subsidiary having an aggregate principal amount outstanding of at least $1,000,000,000, whether such Indebtedness now exists or shall hereafter be created, which default (A) shall constitute a failure to pay any portion of the principal of such Indebtedness when due and payable after the expiration of any applicable grace period with respect thereto or (B) shall have resulted in such Indebtedness becoming or being declared due and payable prior to the date on which it would otherwise have become due and payable, without, in the case of Clause (A), such Indebtedness having been discharged or without, in the case of Clause (B), such Indebtedness having been discharged or such acceleration having been rescinded or annulled, in each such case within a period of 15 days after there shall have been given, by registered or certified mail, to the Company and the Guarantor by the Trustee or to the Company, the Guarantor and the Trustee by the Holders of at least 25% in principal amount of the Outstanding Securities of that series a written notice specifying such default and requiring the Company or the Guarantor, as the case may be, to cause such Indebtedness to be discharged or cause such acceleration to be rescinded or annulled, as the case may be,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does not have the benefit of any sinking fund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is not redeemable prior to the Stated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contains provisions for defeasance at any time of the entire Indebtedness of this Debt Security or of certain restrictive covenants and Events of Default with respect to this Debt Security, in each case upon compliance with certain conditions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Debt Securities of this series shall occur and be continuing, the principal of the Debt Securities of this series may be declared due and payable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permits, with certain exceptions as therein provided, the amendment thereof and the modification of the rights and obligations of the Company and/or the Guarantor and the rights of the Holders of the Debt Securities and/or the Guarantees of each series to be affected under the Indenture at any time by the Company, the Guarantor and the Trustee with the consent of the Holders of 51% in principal amount of the Debt Securities at the time Outstanding of each series to be affected. The Indenture also contains provisions permitting the Holders of specified percentages in principal amount of the Debt Securities of each series at the time Outstanding, on behalf of the Holders of all Debt Securities of such series, to waive compliance by the Company and/or the Guarantor with certain provisions of the Indenture and certain past defaults under the Indenture and their consequences. Any such consent or waiver by the Holder of this Debt Security shall be conclusive and binding upon such Holder and upon all future Holders of this Debt Security and of any Debt Security issued upon the registration of transfer hereof or in exchange herefor or in lieu hereof, whether or not notation of such consent or waiver is made upon this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and subject to the provisions of the Indenture, the Holder of this Debt Security shall not have the right to institute any proceeding with respect to the Indenture or for the appointment of a receiver or trustee or for any other remedy thereunder, unless such Holder shall have previously given the Trustee written notice of a continuing Event of Default with respect to the Debt Securities of this series, the Holders of not less than 25% in principal amount of the Debt Securities of this series at the time Outstanding shall have made written request to the Trustee to institute proceedings in respect of such Event of Default as Trustee and offered the Trustee indemnity or security reasonably satisfactory to it, and the Trustee shall not have received from the Holders of a majority in principal amount of Debt Securities of this series at the time Outstanding a direction inconsistent with such request, and shall have failed to institute any such proceeding, for 60 days after receipt of such notice, request and offer of indemnity. The foregoing shall not apply to any suit instituted by the Holder of this Debt Security for the enforcement of any payment of principal hereof or any premium or interest hereon on or after the respective due dates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reference herein to the Indenture and no provision of this Debt Security or of the Indenture shall alter or impair the obligation of the Company, which is absolute and unconditional, to pay the principal of and any interest on this Debt Security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the Indenture and subject to certain limitations therein set forth, the transfer of this Debt Security is registrable in the Security Register, upon surrender of this Debt Security for registration of transfer at the office or agency of the Company in any place where the principal of and any premium and interest on this Debt Security are payable, duly endorsed by, or accompanied by a written instrument of transfer in form satisfactory to the Company and the Security Registrar duly executed by, the Holder hereof or its attorney duly authorized in writing, and thereupon one or more new Debt Securities of this series and of like tenor,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Indenture and this Debt Security are governed by the laws of the State of New York, without regard to conflicts of laws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Debt Securities of this series are issuable in registered form without coupons in minimum denominations of $2,000 and integral multiples of $1,000 in excess thereof. As provided in the Indenture and subject to certain limitations therein set forth, Debt Securities of this series are exchangeable for a like aggregate principal amount of Debt Securities of this series and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tenor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service charge shall be made for any such registration of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this Debt Security for registration of transfer, the Company, the Guarantor, the Trustee and any agent thereof may treat the Person in whose name this Debt Security is registered as the owner hereof for all purposes, whether or not this Debt Security be overdue, and none of the Company, the Guarantor, the Trustee 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terms used in this Debt Security which are not defined herein and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GUARANTEE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BERKSHIRE HATHAWAY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Berkshire Hathaway Inc., a Delaware corporation (the “Guarantor”), hereby absolutely, unconditionally and irrevocably guarantees to the holders (the “Holders”) of any security authenticated and delivered (each a “Security”) by The Bank of New York Mellon Trust Company, N.A., as successor to J.P. Morgan Trust Company, National Association, as trustee (the “Trustee”) under that certain Indenture, dated as of December 22, 2003 (the “Indenture”), among the Trustee, the Guarantor and Berkshire Hathaway Finance Corporation, a Delaware corporation (“Issuer”), the full and prompt payment when due (whether at stated maturity, by acceleration or otherwise) of all present and future payment obligations of the Issuer pursuant to the terms of such Security and/or the Indenture, whether direct or indirect, absolute or contingent, and whether for principal, interest, fees, expenses, indemnification or otherwise (collectively, the “Obligations”). Nothing herein shall be deemed to guarantee any obligation of the Issuer other than the Obligations. Nothing herein shall be deemed to guarantee any obligation of any person or entity other than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Guarantor’s obligations hereunder shall be unconditional and absolute, and shall not be released, discharged or otherwise affected by (i) the existence, validity, enforceability, perfection or extent of any collateral therefor, (ii) any lack of validity or enforceability of any provision of the Security or the Indenture, (iii) any liquidation, bankruptcy, insolvency, reorganization or other similar proceeding affecting the Issuer or its assets, or (iv) any other circumstance relating to the Obligations that might otherwise constitute a legal or equitable discharge of, or defense to, the Guarantor. The Guarantor agrees that the Holders and/or the Trustee may resort to the Guarantor, as primary obligor and not merely as surety, for payment of any of the Obligations whether or not the Holders or the Trustee shall have proceeded against the Issuer or any other obligor principally or secondarily obligated with respect to any of the Obligations. Neither the Holders nor the Trustee shall be obligated to file any claim relating to any of the Obligations in the event that the Issuer becomes subject to a bankruptcy, reorganization or similar proceeding, and the failure of the Holders or the Trustee to so file shall not affect the Guarantor’s obligations hereunder. In the event that any payment to the Holders by the Issuer in respect of any Obligations is rescinded or must otherwise be returned for any reason whatsoever, the Guarantor shall remain liable hereunder with respect to such Obligations as if such payment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agrees that, subject to the Indenture, the Holders and/or the Trustee may at any time and from time to time, either before or after the maturity thereof, without notice to or further consent of the Guarantor, extend the time of payment of, exchange or surrender any collateral for, or renew any of the Obligations, and may also make any agreement with the Issuer or with any other party to or person liable on any of the Obligations or interested therein, for the extension, renewal, payment, compromise, discharge or release thereof, in whole or in part, or for any modification of the terms thereof or of any agreement between the Holders, the Trustee and the Issuer or any such other party or person, and that none of the foregoing shall in any way impair or affect this Guarantee. The Guarantor hereby unconditionally and irrevocably waives, to the fullest extent permitted by law, (a) notice of the acceptance of this Guarantee and of the Obligations, presentment, demand for payment, notice of dishonor and protest, (b) any requirement that any Holder exhaust any right or take any action against the Issuer, and (c) any right to revoke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agrees to pay on demand all fees and out-of-pocket expenses incurred by the Holders or the Trustee in any way relating to the enforcement or protection of the rights of the Holders and/or the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Upon payment of any of the Obligations, the Guarantor shall be subrogated to the rights of the Holders and/or the Trustee against the Issuer with respect to such Obligations, and the Holders and the Trustee agree to take such steps, at the Guarantor’s expense, as the Guarantor may reasonably request to implement such subrogation; provided, however, that the Guarantor shall not be entitled to enforce, or to receive any payments arising out of or based upon, such right of subrogation during any period in which any amount payable by the Issuer under the Security or the Indenture is overdue or unpaid.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failure on the part of the Holders or the Trustee to exercise, and no delay in exercising, any right, remedy or power hereunder shall operate as a waiver thereof, nor shall any single or partial exercise by the Holders or the Trustee of any right, remedy or power hereunder preclude any other or future exercise of any right, remedy or power. Each and every right, remedy and power hereby granted to the Holders or the Trustee or allowed any of them by law or other agreement shall be cumulative and not exclusive of any other, and may be exercised by the Holders or the Trustee at any time or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hereby represents and warrants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Guarantor is duly organized, validly existing and in good standing as a corporation under the laws of the State of Delaware and has full corporate power to execute, deliver and perform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execution, delivery and performance of this Guarantee have been and remain duly authorized by all necessary corporate action and do not contravene any provision of the Guarantor’s certificate of incorporation or by-laws, as amended to date, or any law, regulation, rule, decree, order, judgment or contractual restriction binding on the Guarantor or its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consents, licenses, clearances, authorizations and approvals of, and registrations and declarations with, any governmental authority or regulatory body necessary for the due execution, delivery and performance of this Guarantee have been obtained and remain in full force and effect and all conditions thereof have been duly complied with, and no other action by, and no notice to or filing with, any governmental authority or regulatory body is required in connection with the execution, delivery or performance of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this Guarantee constitutes a legal, valid and binding obligation of the Guarantor enforceable against the Guarantor in accordance with its terms, subject to bankruptcy, insolvency, reorganization, moratorium and other laws of general applicability relating to or affecting creditors’ rights and to general equity principles;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there are no actions, suits or arbitration proceedings pending or, to the knowledge of the Guarantor, threatened against it, at law or in equity, which, individually or in the aggregate, if adversely determined, would materially adversely affect the financial condition of the Guarantor or materially impair its ability to perform its obligations under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may not assign its obligations hereunder to any person (except as permitted by the Indenture) without the prior written consent of the Holders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payments by the Guarantor to the Holders or the Trustee shall be made in accordance with the provisions of the Indenture and the Security; provided, however, that payment of any fees or expenses pursuant to the fourth paragraph hereof shall be made by wire transfer of immediately available funds to an account at a commercial bank in the United States specified to the Guarantor at least ten (10) days in advance of any demand for payment by the Holders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notices or demands on the Guarantor shall be deemed effective when received, shall be in writing and shall be delivered by hand or by registered mail, or by facsimile transmission promptly confirmed by registered mail, addressed to the Guarantor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Berkshire Hathaway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3555 Farnam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Omaha, NE 68131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(402) 346-3375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addresses or facsimile numbers as the Guarantor shall have notified the Holders or the Trustee in a written notice delivered in accordance with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remain in full force and effect and shall be binding on the Guarantor, its successors and assigns until all of the Obligations have been satisfied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be governed by, and construed in accordance with, the laws of the State of New York applicable to contracts made and to be performed solely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amendment or waiver of any provision of this Guarantee shall in any event be effective unless the same shall be in writing and signed by the Trustee and the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for any reason any provision or provisions hereof are determined to be invalid and contrary to any existing or future law, such invalidity shall not, to the fullest extent permitted by law, impair the operation of or effect of those portions of this Guarantee that are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WAIVES ANY RIGHT IT MAY HAVE TO A JURY TRIAL IN CONNECTION WITH ANY ACTION, SUIT OR PROCEEDING ARISING OUT OF OR RELATED IN ANY WAY TO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709194583046"/>
        <w:gridCol w:w="333.5709194583036"/>
        <w:gridCol w:w="3512.501781895937"/>
        <w:gridCol w:w="333.5709194583036"/>
        <w:gridCol w:w="333.5709194583036"/>
        <w:gridCol w:w="333.5709194583036"/>
        <w:gridCol w:w="333.5709194583036"/>
        <w:gridCol w:w="333.5709194583036"/>
        <w:gridCol w:w="3512.501781895937"/>
        <w:tblGridChange w:id="0">
          <w:tblGrid>
            <w:gridCol w:w="333.5709194583046"/>
            <w:gridCol w:w="333.5709194583036"/>
            <w:gridCol w:w="3512.501781895937"/>
            <w:gridCol w:w="333.5709194583036"/>
            <w:gridCol w:w="333.5709194583036"/>
            <w:gridCol w:w="333.5709194583036"/>
            <w:gridCol w:w="333.5709194583036"/>
            <w:gridCol w:w="333.5709194583036"/>
            <w:gridCol w:w="3512.501781895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13,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BERKSHIRE HATHAWAY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Marc D. Hamburg</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SCHEDULE OF INCREASES OR DECREASES IN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increases or decreases in this Debt Security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Debt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 this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 this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Security 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decrease 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signatory 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Security Custodian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assigns and transfers this Debt Security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8611.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65.558924625412"/>
        <w:gridCol w:w="372.8205376872935"/>
        <w:gridCol w:w="372.82053768729384"/>
        <w:tblGridChange w:id="0">
          <w:tblGrid>
            <w:gridCol w:w="7865.558924625412"/>
            <w:gridCol w:w="372.8205376872935"/>
            <w:gridCol w:w="372.820537687293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social security or tax identification number)</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address and zip code of assignee)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irrevocably appoints _______ as agent to transfer this Debt Security on the Security Register. The agent may substitute another to act for him 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8611.2" w:type="dxa"/>
        <w:jc w:val="left"/>
        <w:tblInd w:w="0.0" w:type="pct"/>
        <w:tblLayout w:type="fixed"/>
        <w:tblLook w:val="0600"/>
      </w:tblPr>
      <w:tblGrid>
        <w:gridCol w:w="3434.9854815484096"/>
        <w:gridCol w:w="379.9023068018184"/>
        <w:gridCol w:w="1308.5658977327275"/>
        <w:gridCol w:w="379.9023068018184"/>
        <w:gridCol w:w="3107.844007115227"/>
        <w:tblGridChange w:id="0">
          <w:tblGrid>
            <w:gridCol w:w="3434.9854815484096"/>
            <w:gridCol w:w="379.9023068018184"/>
            <w:gridCol w:w="1308.5658977327275"/>
            <w:gridCol w:w="379.9023068018184"/>
            <w:gridCol w:w="3107.8440071152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other side of this Debt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must be guaranteed by an “eligible guarantor institution” meeting the requirements of the Security Registrar, which requirements include membership or participation in the Security Transfer Agent Medallion Program (“STAMP”) or such other “signature guarantee program” as may be determined by the Security Registrar in addition to, or in substitution for, STAMP, all in accordance with the Securities Exchange Act of 1934, as amended.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