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EXHIBIT 10.29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Pr>
        <w:drawing>
          <wp:inline distB="19050" distT="19050" distL="19050" distR="19050">
            <wp:extent cx="1304925" cy="161925"/>
            <wp:effectExtent b="0" l="0" r="0" t="0"/>
            <wp:docPr descr="(OLYMPICSTEEL LOGO)" id="1" name="image2.gif"/>
            <a:graphic>
              <a:graphicData uri="http://schemas.openxmlformats.org/drawingml/2006/picture">
                <pic:pic>
                  <pic:nvPicPr>
                    <pic:cNvPr descr="(OLYMPICSTEEL LOGO)" id="0" name="image2.gif"/>
                    <pic:cNvPicPr preferRelativeResize="0"/>
                  </pic:nvPicPr>
                  <pic:blipFill>
                    <a:blip r:embed="rId5"/>
                    <a:srcRect b="0" l="0" r="0" t="0"/>
                    <a:stretch>
                      <a:fillRect/>
                    </a:stretch>
                  </pic:blipFill>
                  <pic:spPr>
                    <a:xfrm>
                      <a:off x="0" y="0"/>
                      <a:ext cx="1304925" cy="1619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5096 Richmond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Cleveland, Ohio 44146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(216) 292-3800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(216) 292-3974/FAX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January 7,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Michael D. Siegal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921 West Hill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Gates Mills, Ohio 44040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Dear Michael: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Contemporaneous with the receipt of this letter, you (the “Executive”) are receiving your Amended and Restated Employment Agreement (the “Agreement”) with Olympic Steel, Inc. (the “Company”), commencing on January 1, 2010. Capitalized terms not otherwise defined in this letter have the meanings given to them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Under Section 3(a) of the Agreement, your Base Salary from January 1, 2010 through the Employment Period is Seven Hundred and Fifty Thousand Dollars ($750,000.00) per year. Pursuant to Sections 3(a) and 10 of the Agreement, the base salary amount may be adjusted below the Base Salary pursuant to a written agreement between the Executive and the Company. Additionally, written consent by the Executive to a reduction in Base Salary will not constitute a Good Reason condition under the Agreement or give rise to any payment under Section 5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In lieu of the Base Salary specified in Section 3(a) of the Agreement and pursuant to Sections 3(a) and 10 of the Agreement, the Executive and the Company agree to a Base Salary commencing January 1, 2010 of Five hundred seventy one thousand, seven hundred, twenty five dollars ($571,725.00) per year (the “Current Base Salary). Your Current Base Salary may be increased on such date as economic conditions warrant as decided by the Compensation Committee of the Board of Directors of the Company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By signing below you acknowledge, understand and agree to the reduction in Base Salary to the Current Base Salary and that such reduction does not constitute a Good Reason condition, effective as of the execution date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8.2218236998206"/>
        <w:gridCol w:w="322.8031452614153"/>
        <w:gridCol w:w="1133.0390398675677"/>
        <w:gridCol w:w="322.8031452614153"/>
        <w:gridCol w:w="322.8031452614153"/>
        <w:gridCol w:w="322.8031452614153"/>
        <w:gridCol w:w="322.8031452614153"/>
        <w:gridCol w:w="322.8031452614153"/>
        <w:gridCol w:w="2266.0780797351354"/>
        <w:gridCol w:w="322.8031452614153"/>
        <w:gridCol w:w="1133.0390398675677"/>
        <w:tblGridChange w:id="0">
          <w:tblGrid>
            <w:gridCol w:w="2568.2218236998206"/>
            <w:gridCol w:w="322.8031452614153"/>
            <w:gridCol w:w="1133.0390398675677"/>
            <w:gridCol w:w="322.8031452614153"/>
            <w:gridCol w:w="322.8031452614153"/>
            <w:gridCol w:w="322.8031452614153"/>
            <w:gridCol w:w="322.8031452614153"/>
            <w:gridCol w:w="322.8031452614153"/>
            <w:gridCol w:w="2266.0780797351354"/>
            <w:gridCol w:w="322.8031452614153"/>
            <w:gridCol w:w="1133.03903986756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EXECUTIVE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 Michael D. Siegal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 Richard T. Marabito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Michael D. Siegal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Olympic Steel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Richard T. Marabito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Date: 1/7/10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Date: 1/7/10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