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THIS INDEMNIFICATION AGREEMENT (the “</w:t>
      </w:r>
      <w:r w:rsidDel="00000000" w:rsidR="00000000" w:rsidRPr="00000000">
        <w:rPr>
          <w:sz w:val="20"/>
          <w:szCs w:val="20"/>
          <w:u w:val="single"/>
          <w:rtl w:val="0"/>
        </w:rPr>
        <w:t xml:space="preserve">Agreement</w:t>
      </w:r>
      <w:r w:rsidDel="00000000" w:rsidR="00000000" w:rsidRPr="00000000">
        <w:rPr>
          <w:sz w:val="20"/>
          <w:szCs w:val="20"/>
          <w:rtl w:val="0"/>
        </w:rPr>
        <w:t xml:space="preserve">”) is made and entered into as of                       ,      20     between Generac Holdings Inc., a Delaware corporation (the “</w:t>
      </w:r>
      <w:r w:rsidDel="00000000" w:rsidR="00000000" w:rsidRPr="00000000">
        <w:rPr>
          <w:sz w:val="20"/>
          <w:szCs w:val="20"/>
          <w:u w:val="single"/>
          <w:rtl w:val="0"/>
        </w:rPr>
        <w:t xml:space="preserve">Company</w:t>
      </w:r>
      <w:r w:rsidDel="00000000" w:rsidR="00000000" w:rsidRPr="00000000">
        <w:rPr>
          <w:sz w:val="20"/>
          <w:szCs w:val="20"/>
          <w:rtl w:val="0"/>
        </w:rPr>
        <w:t xml:space="preserve">”), and       (“</w:t>
      </w:r>
      <w:r w:rsidDel="00000000" w:rsidR="00000000" w:rsidRPr="00000000">
        <w:rPr>
          <w:sz w:val="20"/>
          <w:szCs w:val="20"/>
          <w:u w:val="single"/>
          <w:rtl w:val="0"/>
        </w:rPr>
        <w:t xml:space="preserve">Indemnitee</w:t>
      </w:r>
      <w:r w:rsidDel="00000000" w:rsidR="00000000" w:rsidRPr="00000000">
        <w:rPr>
          <w:sz w:val="20"/>
          <w:szCs w:val="20"/>
          <w:rtl w:val="0"/>
        </w:rPr>
        <w:t xml:space="preserve">”).  Capitalized terms not defined elsewhere in this Agreement are used as defined in Section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highly competent persons have become more reluctant to serve corporations as directors or officers or in other capacities unless they are provided with adequate protection through insurance or adequate indemnification against inordinate risks of claims and actions against them arising out of their service to and activities on behalf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Board of Directors of the Company (the “</w:t>
      </w:r>
      <w:r w:rsidDel="00000000" w:rsidR="00000000" w:rsidRPr="00000000">
        <w:rPr>
          <w:sz w:val="20"/>
          <w:szCs w:val="20"/>
          <w:u w:val="single"/>
          <w:rtl w:val="0"/>
        </w:rPr>
        <w:t xml:space="preserve">Board</w:t>
      </w:r>
      <w:r w:rsidDel="00000000" w:rsidR="00000000" w:rsidRPr="00000000">
        <w:rPr>
          <w:sz w:val="20"/>
          <w:szCs w:val="20"/>
          <w:rtl w:val="0"/>
        </w:rPr>
        <w:t xml:space="preserve">”) has determined that, in order to attract and retain qualified individuals, the Company will attempt to maintain on an ongoing basis, at its sole expense, liability insurance to protect persons serving the Company and its subsidiaries from certain liabilities.  Although the furnishing of such insurance has been a customary and widespread practice among United States-based corporations and other business enterprises, the Company believes that, given current market conditions and trends, such insurance may be available to it in the future only at higher premiums and with more exclusions.  At the same time, directors, officers, and other persons in service to corporations or business enterprises are being increasingly subjected to expensive and time-consuming litigation relating to, among other things, matters that traditionally would have been brought only against the Company or business enterprise itself.  The certificate of incorporation of the Company (as amended, the “</w:t>
      </w:r>
      <w:r w:rsidDel="00000000" w:rsidR="00000000" w:rsidRPr="00000000">
        <w:rPr>
          <w:sz w:val="20"/>
          <w:szCs w:val="20"/>
          <w:u w:val="single"/>
          <w:rtl w:val="0"/>
        </w:rPr>
        <w:t xml:space="preserve">Charter</w:t>
      </w:r>
      <w:r w:rsidDel="00000000" w:rsidR="00000000" w:rsidRPr="00000000">
        <w:rPr>
          <w:sz w:val="20"/>
          <w:szCs w:val="20"/>
          <w:rtl w:val="0"/>
        </w:rPr>
        <w:t xml:space="preserve">”) requires indemnification of the officers and directors of the Company.  Indemnitee may also be entitled to indemnification pursuant to the General Corporation Law of the State of Delaware (“</w:t>
      </w:r>
      <w:r w:rsidDel="00000000" w:rsidR="00000000" w:rsidRPr="00000000">
        <w:rPr>
          <w:sz w:val="20"/>
          <w:szCs w:val="20"/>
          <w:u w:val="single"/>
          <w:rtl w:val="0"/>
        </w:rPr>
        <w:t xml:space="preserve">DGCL</w:t>
      </w:r>
      <w:r w:rsidDel="00000000" w:rsidR="00000000" w:rsidRPr="00000000">
        <w:rPr>
          <w:sz w:val="20"/>
          <w:szCs w:val="20"/>
          <w:rtl w:val="0"/>
        </w:rPr>
        <w:t xml:space="preserve">”).  The Charter and the DGCL expressly provide that the indemnification provisions set forth therein are not exclusive, and thereby contemplate that contracts may be entered into between the Company and members of the board of directors, officers and other persons with respect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uncertainties relating to such insurance and to indemnification have increased the difficulty of attracting and retaining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Board has determined that the increased difficulty in attracting and retaining such persons is detrimental to the best interests of the Company’s stockholders and that the Company should act to assure such persons that there will be increased certainty of such protection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it is reasonable, prudent and necessary for the Company contractually to obligate itself to indemnify, and to advance expenses on behalf of, such persons to the fullest extent permitted by applicable law so that they will serve or continue to serve the Company free from undue concern that they will not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this Agreement is a supplement to and in furtherance of the Charter of the Company and any resolutions adopted pursuant thereto, and shall not be deemed a substitute therefor, nor to diminish or abrogate any rights of Indemnitee thereunder;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Indemnitee does not regard the protection available under the Company’s Charter and insurance as adequate in the present circumstances, and may not be willing to serve as a director without adequate protection, and the Company desires Indemnitee to serve in such capacity.  Indemnitee is willing to serve, continue to serve and to take on additional service for or on behalf of the Company on the condition that he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Indemnitee’s agreement to serve as a director from and after the date hereof,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Indemnity of Indemnitee</w:t>
      </w:r>
      <w:r w:rsidDel="00000000" w:rsidR="00000000" w:rsidRPr="00000000">
        <w:rPr>
          <w:rFonts w:ascii="Times New Roman" w:cs="Times New Roman" w:eastAsia="Times New Roman" w:hAnsi="Times New Roman"/>
          <w:sz w:val="20"/>
          <w:szCs w:val="20"/>
          <w:rtl w:val="0"/>
        </w:rPr>
        <w:t xml:space="preserve">.  The Company hereby agrees to hold harmless and indemnify Indemnitee to the fullest extent permitted by law, as such may be amended from time to time.  In furtherance of the foregoing indemnification, and without limiting the generality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Proceedings Other Than 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l(a)</w:t>
      </w:r>
      <w:r w:rsidDel="00000000" w:rsidR="00000000" w:rsidRPr="00000000">
        <w:rPr>
          <w:rFonts w:ascii="Times New Roman" w:cs="Times New Roman" w:eastAsia="Times New Roman" w:hAnsi="Times New Roman"/>
          <w:sz w:val="20"/>
          <w:szCs w:val="20"/>
          <w:rtl w:val="0"/>
        </w:rPr>
        <w:t xml:space="preserve"> if, by reason of his Corporate Status, Indemnitee is, or is threatened to be made, a party to or participant in any Proceeding other than a Proceeding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Indemnitee shall be indemnified against all Expenses, judgments, penalties, fines and amounts paid in settlement actually and reasonably incurred by him, or on his behalf, in connection with such Proceeding or any claim, issue or matter therein, if Indemnitee acted in good faith and in a manner Indemnitee reasonably believed to be in or not opposed to the best interests of the Company, and with respect to any criminal Proceeding, had no reasonable cause to believe Indemnitee’s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if, by reason of his Corporate Status, Indemnitee is, or is threatened to be made, a party to or participant in any Proceeding brought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Indemnitee shall be indemnified against all Expenses actually and reasonably incurred by Indemnitee, or on Indemnitee’s behalf, in connection with such Proceeding if Indemnitee acted in good faith and in a manner Indemnitee reasonably believed to be in or not opposed to the best interests of the Company; provided, however, if applicable law so provides, no indemnification against such Expenses shall be made in respect of any claim, issue or matter in such Proceeding as to which Indemnitee shall have been adjudged to be liable to the Company unless and to the extent that the Court of Chancery of the State of Delaware shall determine that such indemnification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 for Expenses of a Party Who is Wholly or Partly Successful</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Corporate Status, a party to and is successful, on the merits or otherwise, in any Proceeding, he shall be indemnified to the maximum extent permitted by law, as such may be amended from time to time, against all Expenses actually and reasonably incurred by him or on his behalf in connection therewith.  If Indemnitee is not wholly successful in such Proceeding but is successful, on the merits or otherwise, as to one or more but less than all claims, issues or matters in such Proceeding, the Company shall indemnify Indemnitee against all Expenses actually and reasonably incurred by him or on his behalf in connection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successfully resolved claim, issue or matter.  For purposes of this </w:t>
      </w:r>
      <w:r w:rsidDel="00000000" w:rsidR="00000000" w:rsidRPr="00000000">
        <w:rPr>
          <w:rFonts w:ascii="Times New Roman" w:cs="Times New Roman" w:eastAsia="Times New Roman" w:hAnsi="Times New Roman"/>
          <w:sz w:val="20"/>
          <w:szCs w:val="20"/>
          <w:u w:val="single"/>
          <w:rtl w:val="0"/>
        </w:rPr>
        <w:t xml:space="preserve">Section 1(c)</w:t>
      </w:r>
      <w:r w:rsidDel="00000000" w:rsidR="00000000" w:rsidRPr="00000000">
        <w:rPr>
          <w:rFonts w:ascii="Times New Roman" w:cs="Times New Roman" w:eastAsia="Times New Roman" w:hAnsi="Times New Roman"/>
          <w:sz w:val="20"/>
          <w:szCs w:val="20"/>
          <w:rtl w:val="0"/>
        </w:rPr>
        <w:t xml:space="preserve"> and without limitation, the termination of any claim, issue or matter in such a Proceeding by dismissal, with or without prejudice, shall be deemed to be a successful result as to such claim, issue or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Indemnity</w:t>
      </w:r>
      <w:r w:rsidDel="00000000" w:rsidR="00000000" w:rsidRPr="00000000">
        <w:rPr>
          <w:rFonts w:ascii="Times New Roman" w:cs="Times New Roman" w:eastAsia="Times New Roman" w:hAnsi="Times New Roman"/>
          <w:sz w:val="20"/>
          <w:szCs w:val="20"/>
          <w:rtl w:val="0"/>
        </w:rPr>
        <w:t xml:space="preserve">.  In addition to, and without regard to any limitations on, the indemnification provided for in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of this Agreement, the Company shall and hereby does indemnify and hold harmless Indemnitee against all Expenses, judgments, penalties, fines and amounts paid in settlement actually and reasonably incurred by him or on his behalf if, by reason of his Corporate Status, he is, or is threatened to be made, a party to or participant in any Proceeding (including a Proceeding by or in the right of the Company), including, without limitation, all liability arising out of the negligence or active or passive wrongdoing of Indemnitee.  The only limitation that shall exist upon the Company’s obligations pursuant to this Agreement shall be that the Company shall not be obligated to make any payment to Indemnitee that is finally determined (under the procedures, and subject to the presumptions, set forth in </w:t>
      </w:r>
      <w:r w:rsidDel="00000000" w:rsidR="00000000" w:rsidRPr="00000000">
        <w:rPr>
          <w:rFonts w:ascii="Times New Roman" w:cs="Times New Roman" w:eastAsia="Times New Roman" w:hAnsi="Times New Roman"/>
          <w:sz w:val="20"/>
          <w:szCs w:val="20"/>
          <w:u w:val="single"/>
          <w:rtl w:val="0"/>
        </w:rPr>
        <w:t xml:space="preserve">Sections 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hereof) to be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Whether or not the indemnification provided in </w:t>
      </w:r>
      <w:r w:rsidDel="00000000" w:rsidR="00000000" w:rsidRPr="00000000">
        <w:rPr>
          <w:rFonts w:ascii="Times New Roman" w:cs="Times New Roman" w:eastAsia="Times New Roman" w:hAnsi="Times New Roman"/>
          <w:sz w:val="20"/>
          <w:szCs w:val="20"/>
          <w:u w:val="single"/>
          <w:rtl w:val="0"/>
        </w:rPr>
        <w:t xml:space="preserve">Sections 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without the Indemnitee’s prior written consent, enter into any such settlement of any action, suit or proceeding (in whole or in part) unless such settlement (i) provides for a full and final release of all claims asserted against Indemnitee and (ii) does not impose any Expense, judgment, fine, penalty or limitation on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provided, however,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the Law may require to be considered.  The relative fault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hereby agrees to fully indemnify and hold Indemnitee harmless from any claims of contribution which may be brought by officers, directors or employees of the Company, other than Indemnitee, who may be jointly liable with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 for Expenses of a Witness</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Corporate Status, a witness, or is made (or asked to) respond to discovery requests, in any Proceeding to which Indemnitee is not a party, he shall be indemnified against all Expenses actually and reasonably incurred by him or on his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Advancement of Expenses</w:t>
      </w:r>
      <w:r w:rsidDel="00000000" w:rsidR="00000000" w:rsidRPr="00000000">
        <w:rPr>
          <w:rFonts w:ascii="Times New Roman" w:cs="Times New Roman" w:eastAsia="Times New Roman" w:hAnsi="Times New Roman"/>
          <w:sz w:val="20"/>
          <w:szCs w:val="20"/>
          <w:rtl w:val="0"/>
        </w:rPr>
        <w:t xml:space="preserve">.  Notwithstanding any other provision of this Agreement,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be unsecured and interest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Procedures and Presumptions for Determination of Entitlement to Indemnification</w:t>
      </w:r>
      <w:r w:rsidDel="00000000" w:rsidR="00000000" w:rsidRPr="00000000">
        <w:rPr>
          <w:rFonts w:ascii="Times New Roman" w:cs="Times New Roman" w:eastAsia="Times New Roman" w:hAnsi="Times New Roman"/>
          <w:sz w:val="20"/>
          <w:szCs w:val="20"/>
          <w:rtl w:val="0"/>
        </w:rPr>
        <w:t xml:space="preserve">.  It is the intent of this Agreement to secure for Indemnitee rights of indemnity that are as favorable as may be permitted under the DGCL and public policy of the State of Delaware.  Accordingly, the parties agree that the following procedures and presumptions shall apply in the event of any question as to whether Indemnitee is entitled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obtain indemnification under this Agreement, Indemnitee shall submit to the Company a written request, including therein or therewith such documentation and information as is reasonably available to Indemnitee and is reasonably necessary to determine whether and to what extent Indemnitee is entitled to indemnification.  The Secretary of the Company shall, promptly upon receipt of such a request for indemnification, advise the Board of Directors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Upon written request by Indemnitee for indemnification pursuant to the first sentence of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a determination with respect to Indemnitee’s entitlement thereto shall be made in the specific case by one of the following four methods, which shall be at the election of the board:  (1) by a majority vote of the disinterested directors, even though less than a quorum, (2) by a committee of disinterested directors designated by a majority vote of the disinterested directors, even though less than a quorum, (3) if there are no disinterested directors, or if the disinterested directors so direct, by Independent Counsel in a written opinion to the Board of Directors, a copy of which shall be delivered to Indemnitee, or (4) if so directed by the Board of Directors, by the stockholders of the Company; provided, however, that if a Change in Control has occurred, the determination with respect to Indemnitee’s entitlement to indemnification shall be made by Independent Counsel.  For purposes hereof, disinterested directors are those members of the board of directors of the Company who are not parties to the action, suit or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the determination of entitlement to indemnification is to be made by Independent Counsel, the Independent Counsel shall be selected as provided in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If a Change in Control has not occurred, the Independent Counsel shall be selected by the Board of Directors (including a vote of a majority of the Disinterested Directors if obtainable), and the Company shall give written notice to the Indemnitee advising him of the identity of the Independent Counsel so selected. Indemnitee may, within 10 days after such written notice of selection shall have been given, deliver to the Company a written objection to such selection; provided, however, that such objection may be asserted only on the ground that the Independent Counsel so selected does not meet the requirements of “Independent Counsel” as defined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has determined that such objection is without merit.  If a Change in Control has occurred, the Independent Counsel shall be selected by the Indemnitee (unless the Indemnitee shall request that such selection be made by the Board of Directors, in which event the preceding sentence shall apply), and approved by the Board of Directors (which approval shall not be unreasonably withheld). If (i) an Independent Counsel is to make the determination of entitlement pursuant to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and (ii) within 20 days after submission by Indemnitee of a written request for indemnification pursuant to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no Independent Counsel shall have been selected and not objected to, either the Company or Indemnitee may petition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Court of Chancery of the State of Delaware or other court of competent jurisdiction for resolution of any objection which shall have been made by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The Company shall pay any and all reasonable fees and expenses of Independent Counsel incurred by such Independent Counsel in connection with acting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and the Company shall pay all reasonable fees and expenses incident to the procedures of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regardless of the manner in which such Independent Counsel was selected or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Indemnitee shall be deemed to have acted in good faith if Indemnitee’s action is based on the records or books of account of the Enterprise, including financial statements, or on information supplied to Indemnitee by the officers of the Enterprise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Del="00000000" w:rsidR="00000000" w:rsidRPr="00000000">
        <w:rPr>
          <w:rFonts w:ascii="Times New Roman" w:cs="Times New Roman" w:eastAsia="Times New Roman" w:hAnsi="Times New Roman"/>
          <w:sz w:val="20"/>
          <w:szCs w:val="20"/>
          <w:u w:val="single"/>
          <w:rtl w:val="0"/>
        </w:rPr>
        <w:t xml:space="preserve">Section 6(e)</w:t>
      </w:r>
      <w:r w:rsidDel="00000000" w:rsidR="00000000" w:rsidRPr="00000000">
        <w:rPr>
          <w:rFonts w:ascii="Times New Roman" w:cs="Times New Roman" w:eastAsia="Times New Roman" w:hAnsi="Times New Roman"/>
          <w:sz w:val="20"/>
          <w:szCs w:val="20"/>
          <w:rtl w:val="0"/>
        </w:rPr>
        <w:t xml:space="preserve"> are satisfied, it shall in any event be presumed that Indemnitee has at all times acted in good faith and in a manner he reasonably believed to be in or not opposed to the best interests of the Company.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If the person, persons or entity empowered or selected under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to determine whether Indemnitee is entitled to indemnification shall not have made a determination within sixty (60) days after receipt by the Company of the request therefor, the requisite determination of entitlement to indemnification shall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applicable law; provided, however, that such 60-day period may be extended for a reasonable time, not to exceed an additional thirty (30) days, if the person, persons or entity making such determination with respect to entitlement to indemnification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faith requires such additional time to obtain or evaluate documentation and/or information relating thereto; and provided, further, that the foregoing provisions of this </w:t>
      </w:r>
      <w:r w:rsidDel="00000000" w:rsidR="00000000" w:rsidRPr="00000000">
        <w:rPr>
          <w:rFonts w:ascii="Times New Roman" w:cs="Times New Roman" w:eastAsia="Times New Roman" w:hAnsi="Times New Roman"/>
          <w:sz w:val="20"/>
          <w:szCs w:val="20"/>
          <w:u w:val="single"/>
          <w:rtl w:val="0"/>
        </w:rPr>
        <w:t xml:space="preserve">Section 6(f)</w:t>
      </w:r>
      <w:r w:rsidDel="00000000" w:rsidR="00000000" w:rsidRPr="00000000">
        <w:rPr>
          <w:rFonts w:ascii="Times New Roman" w:cs="Times New Roman" w:eastAsia="Times New Roman" w:hAnsi="Times New Roman"/>
          <w:sz w:val="20"/>
          <w:szCs w:val="20"/>
          <w:rtl w:val="0"/>
        </w:rPr>
        <w:t xml:space="preserve"> shall not apply if the determination of entitlement to indemnification is to be made by the stockholders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and if (A) within fifteen (15) days after receipt by the Company of the request for such determination, the Board of Directors or the Disinterested Directors, if appropriate, resolve to submit such determination to the stockholders for their consideration at an annual meeting thereof to be held within seventy-five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of Directors or stockholder of the Company shall act reasonably and in good faith in making a determination regarding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The Company acknowledges that a settlement or other disposition short of final judgment may be successful if it permits a party to avoid expense, delay, distraction, disruption and uncertainty.  In the event that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 reasonably believed to be in or not opposed to the best interests of the Company or, with respect to any criminal Proceeding, that Indemnitee had reasonable cause to believe that his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Remedies of 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(i) a determination is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under this Agreement,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advancement of Expenses is not timely made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of this Agreement, (iii) no determination of entitlement to indemnification is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within 90 days after receipt by the Company of the request for indemnification, (iv) payment of indemnification is not made pursuant to this Agreement within ten (10) days after receipt by the Company of a written request therefor or (v) payment of indemnification is not made within ten (10) days after a determination has been made that Indemnitee is entitled to indemnification or such determination is deemed to have been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Indemnitee shall be entitled to an adjudication in an appropriate court of the State of Delaware, or in any other court of competent jurisdiction, of Indemnitee’s entitlement to such indemnification, contribution or advancement of Expenses.  Alternatively, Indemnitee, at his option, may seek an award in arbitration to be conducted by a single arbitrator pursuant to the Commercial Arbitration Rules of the American Arbitration Association.  Except as set forth herein, the provisions of Delaware law (without regard to its conflict of law rules) shall apply to any such arbitration.  The Company shall not oppose Indemnitee’s right to seek any such adjudication or award in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shall be conducted in all respects as a de novo trial, or arbitration, on the merits, and Indemnitee shall not be prejudiced by reason of the adverse determination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In any judicial proceeding or arbitration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Indemnitee shall be presumed to be entitled to indemnification under this Agreement and the Company shall have the burden of proving Indemnitee is not entitled to indemnification or advancement of Expenses, as the case may be, and the Company may not refer to or introduce into evidence any determination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adverse to Indemnitee for any purpose.  If Indemnitee commences a judicial proceeding or arbitration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Indemnitee shall not be required to reimburse the Company for any advances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until a final determination is made with respect to Indemnitee’s entitlement to indemnification (as to which all rights of appeal have been exhausted or lapsed).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entitled to indemnification, the Company shall be bound by such determination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absent (i) a misstatement by Indemnitee of a material fact, or an omission of a material fact necessary to make Indemnitee’s misstatement not materially misleading in connection with the application for indemnification, or (ii) a prohibition of such indemnification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Indemnitee,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seeks a judicial adjudication of his rights under, or to recover damages for breach of, this Agreement, or to recover under any directors’ and officers’ liability insurance policies maintained by the Company, the Company shall pay on his behalf, in advance, any and all expenses (of the types described in the definition of Expenses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actually and reasonably incurred by him in such judicial adjudication, regardless of whether Indemnitee ultimately is determined to be entitled to such indemnification, advancement of expenses or insurance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be precluded from asserting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that the procedures and presumptions of this Agreement are not valid, binding and enforceable and shall stipulate in any such court that the Company is bound by all the provisions of this Agreement.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regardless of whether Indemnitee ultimately is determined to be entitled to such indemnification, advancement of Expenses or insurance recovery,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anything in this Agreement to the contrary, no determination as to entitlement to indemnification under this Agreement shall be required to be made prior to the final disposition of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Non-Exclusivity; Survival of Rights; Insurance; Primacy of Indemnification; Subrogation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rights of indemnification and to receive advancement of expenses as provided by this Agreement shall not be deemed exclusive of any other rights to which Indemnitee may at any time be entitled under applicable law, the Certificate of Incorporation, the By-laws, any agreement, a vote of stockholders, a resolution of directors or otherwise, of the Company.  No amendment, alteration or repeal of this Agreement or of any provision hereof shall limit or restrict any right of Indemnitee under this Agreement in respect of any action taken or omitted by such Indemnitee in his Corporate Status prior to such amendment, alteration or repeal.  To the extent that a change in the DGCL, whether by statute or judicial decision, permits greater indemnification than would be afforded currently under  the Certificate of Incorporation, By-laws and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obtain and maintain in effect during the entire period for which the Company is obligated to indemnify Indemnitee under this Agreement, one or more policies of insurance with reputable insurance companies to provide the directors of the Company with coverage for losses from wrongful acts and omissions and to ensure the Company’s performance of its indemnification obligations under this Agreement.  Indemnitee shall be covered by such policy or policies in accordance with its or their terms to the maximum extent of the coverage available for any such officer or director under such policy or policies.  In all such insurance policies, Indemnitee shall be named as an insured in such a manner as to provide Indemnitee with the same rights and benefits as are accorded to the most favorably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insured of the Company’s directors and officers.  At the time of the receipt of a notice of a claim pursuant to the terms hereof, the Company shall give prompt notice of the commencement of such proceeding to the insurers in accordance with the procedures set forth in the respective policies.  The Company shall thereafter take all necessary or desirable action to cause such insurers to pay, on behalf of Indemnitee, all amounts payable as a result of such proceeding in accordance with the terms of such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of any payment under this Agreement, the Company shall be subrogated to the extent of such payment to all of the rights of recovery of Indemnitee (other than against the Fund Indemnitors), who shall execute all papers required and take all action necessary to secure such rights, including execution of such documents as are necessary to enable the Company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not be liable under this Agreement to make any payment of amounts otherwise indemnifiable hereunder if and to the extent that Indemnitee has otherwise actually received such payment under any insurance policy, contract,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Exception to Right of Indemnification</w:t>
      </w:r>
      <w:r w:rsidDel="00000000" w:rsidR="00000000" w:rsidRPr="00000000">
        <w:rPr>
          <w:rFonts w:ascii="Times New Roman" w:cs="Times New Roman" w:eastAsia="Times New Roman" w:hAnsi="Times New Roman"/>
          <w:sz w:val="20"/>
          <w:szCs w:val="20"/>
          <w:rtl w:val="0"/>
        </w:rPr>
        <w:t xml:space="preserve">. Notwithstanding any provision in this Agreement, the Company shall not be obligated under this Agreement to make any indemnity in connection with any claim made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which payment has actually been made to or on behalf of Indemnitee under any insurance policy or other indemnity provision, except with respect to any excess beyond the amount paid under any insurance policy or other indemnity provision;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an accounting of profits made from the purchase and sale (or sale and purchase) by Indemnitee of securities of the Company within the meaning of Section 16(b) of the Exchange Act or similar provisions of state statutory law or common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reimbursement to the Company of any bonus or other incentive-based or equity-based compensation or of any profits realized by Indemnitee from the sale of securities of the Company in each case as required under the Exchange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connection with any Proceeding (or any part of any Proceeding) initiated by Indemnitee, including any Proceeding (or any part of any Proceeding) initiated by Indemnitee against the Company or its directors, officers, employees or other indemnitees, unless (i) the Company has joined in or the Board of Directors of the Company authorized the Proceeding (or any part of any Proceeding) prior to its initiation, (ii) the Company provides the indemnification, in its sole discretion, pursuant to the powers vested in the Company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law, or (iii) the Proceeding is one to enforce Indemnitee’s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u w:val="single"/>
          <w:rtl w:val="0"/>
        </w:rPr>
        <w:t xml:space="preserve">Non-Disclosure of Payments</w:t>
      </w:r>
      <w:r w:rsidDel="00000000" w:rsidR="00000000" w:rsidRPr="00000000">
        <w:rPr>
          <w:rFonts w:ascii="Times New Roman" w:cs="Times New Roman" w:eastAsia="Times New Roman" w:hAnsi="Times New Roman"/>
          <w:sz w:val="20"/>
          <w:szCs w:val="20"/>
          <w:rtl w:val="0"/>
        </w:rPr>
        <w:t xml:space="preserve">. Except as expressly required by the securities laws of the United States of America, neither party shall disclose any payments under this Agreement unless prior approval of the other party is obtained. If any payment information must be disclosed, the Company shall afford the Indemnitee an opportunity to review all such disclosures and, if requested, to explain in such statement any mitigating circumstances regarding the events to be reported.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Duration of Agreement</w:t>
      </w:r>
      <w:r w:rsidDel="00000000" w:rsidR="00000000" w:rsidRPr="00000000">
        <w:rPr>
          <w:rFonts w:ascii="Times New Roman" w:cs="Times New Roman" w:eastAsia="Times New Roman" w:hAnsi="Times New Roman"/>
          <w:sz w:val="20"/>
          <w:szCs w:val="20"/>
          <w:rtl w:val="0"/>
        </w:rPr>
        <w:t xml:space="preserve">.  All agreements and obligations of the Company contained herein shall continue upon the later of (a) ten (10) years after the date that Indemnitee shall have ceased to serve as a director of the Company or a director, officer, trustee, partner, managing member, fiduciary, employee or agent of any other corporation, partnership, joint venture, trust, employee benefit plan or other Enterprise which Indemnitee served at the request of the Company; or (b) one (1) year after the final termination of any Proceeding (including any rights of appeal thereto) in respect of which Indemnitee is granted rights of indemnification or advancement of Expenses hereunder and of any Proceeding commenced by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relating thereto (including any rights of appeal of any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Proceeding.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To the extent requested by Indemnitee and approved by the Board of Directors of the Company,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Change in Control</w:t>
      </w:r>
      <w:r w:rsidDel="00000000" w:rsidR="00000000" w:rsidRPr="00000000">
        <w:rPr>
          <w:rFonts w:ascii="Times New Roman" w:cs="Times New Roman" w:eastAsia="Times New Roman" w:hAnsi="Times New Roman"/>
          <w:sz w:val="20"/>
          <w:szCs w:val="20"/>
          <w:rtl w:val="0"/>
        </w:rPr>
        <w:t xml:space="preserve">” shall be deemed to occur upon the earliest to occur after the date of this Agreement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Acquisition of Stock by Third Party</w:t>
      </w:r>
      <w:r w:rsidDel="00000000" w:rsidR="00000000" w:rsidRPr="00000000">
        <w:rPr>
          <w:rFonts w:ascii="Times New Roman" w:cs="Times New Roman" w:eastAsia="Times New Roman" w:hAnsi="Times New Roman"/>
          <w:sz w:val="20"/>
          <w:szCs w:val="20"/>
          <w:rtl w:val="0"/>
        </w:rPr>
        <w:t xml:space="preserve">.  Any Person, other than CCMP and its affiliates and other than a trustee or other fiduciary holding securities under an employee benefit plan of the Company or a corporation owned directly or indirectly by the stockholders of the Company in substantially the same proportions as their ownership of stock of the Company, is or becomes the Beneficial Owner, directly or indirectly, of securities of the Company representing fifty (50%) or more of the combined voting power of the Company’s then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i w:val="1"/>
          <w:sz w:val="20"/>
          <w:szCs w:val="20"/>
          <w:rtl w:val="0"/>
        </w:rPr>
        <w:t xml:space="preserve">Change in Board of Directors</w:t>
      </w:r>
      <w:r w:rsidDel="00000000" w:rsidR="00000000" w:rsidRPr="00000000">
        <w:rPr>
          <w:rFonts w:ascii="Times New Roman" w:cs="Times New Roman" w:eastAsia="Times New Roman" w:hAnsi="Times New Roman"/>
          <w:sz w:val="20"/>
          <w:szCs w:val="20"/>
          <w:rtl w:val="0"/>
        </w:rPr>
        <w:t xml:space="preserve">.  During any period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(2) consecutive years (not including any period prior to the execution of this Agreement), individuals who at the beginning of such period constitute the Board, and any new director (other than a director designated by a person who has entered into an agreement with the Company to effect a transaction described in </w:t>
      </w:r>
      <w:r w:rsidDel="00000000" w:rsidR="00000000" w:rsidRPr="00000000">
        <w:rPr>
          <w:rFonts w:ascii="Times New Roman" w:cs="Times New Roman" w:eastAsia="Times New Roman" w:hAnsi="Times New Roman"/>
          <w:sz w:val="20"/>
          <w:szCs w:val="20"/>
          <w:u w:val="single"/>
          <w:rtl w:val="0"/>
        </w:rPr>
        <w:t xml:space="preserve">Section 13(a)(i)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13(a)(iii)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13(a)(iv))</w:t>
      </w:r>
      <w:r w:rsidDel="00000000" w:rsidR="00000000" w:rsidRPr="00000000">
        <w:rPr>
          <w:rFonts w:ascii="Times New Roman" w:cs="Times New Roman" w:eastAsia="Times New Roman" w:hAnsi="Times New Roman"/>
          <w:sz w:val="20"/>
          <w:szCs w:val="20"/>
          <w:rtl w:val="0"/>
        </w:rPr>
        <w:t xml:space="preserve"> whose election by the Board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 least a majority of the members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i w:val="1"/>
          <w:sz w:val="20"/>
          <w:szCs w:val="20"/>
          <w:rtl w:val="0"/>
        </w:rPr>
        <w:t xml:space="preserve">Corporate Transactions</w:t>
      </w:r>
      <w:r w:rsidDel="00000000" w:rsidR="00000000" w:rsidRPr="00000000">
        <w:rPr>
          <w:rFonts w:ascii="Times New Roman" w:cs="Times New Roman" w:eastAsia="Times New Roman" w:hAnsi="Times New Roman"/>
          <w:sz w:val="20"/>
          <w:szCs w:val="20"/>
          <w:rtl w:val="0"/>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51% of the combined voting power of the voting securities of the surviving entity outstanding immediately after such merger or consolidation and with the power to elect at least a majority of the board of directors or other governing body of such surviving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i w:val="1"/>
          <w:sz w:val="20"/>
          <w:szCs w:val="20"/>
          <w:rtl w:val="0"/>
        </w:rPr>
        <w:t xml:space="preserve">Liquidation</w:t>
      </w:r>
      <w:r w:rsidDel="00000000" w:rsidR="00000000" w:rsidRPr="00000000">
        <w:rPr>
          <w:rFonts w:ascii="Times New Roman" w:cs="Times New Roman" w:eastAsia="Times New Roman" w:hAnsi="Times New Roman"/>
          <w:sz w:val="20"/>
          <w:szCs w:val="20"/>
          <w:rtl w:val="0"/>
        </w:rPr>
        <w:t xml:space="preserve">.  The approval by the stockholders of the Company of a complete liquidation of the Company or an agreement or series of agreements for the sale or disposition by the Company of all or substantially all of the Company’s assets, or, if such approval is not required, the decision by the Board to proceed with such a liquidation, sale, or disposition in one transaction or a series of related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Beneficial Owner</w:t>
      </w:r>
      <w:r w:rsidDel="00000000" w:rsidR="00000000" w:rsidRPr="00000000">
        <w:rPr>
          <w:rFonts w:ascii="Times New Roman" w:cs="Times New Roman" w:eastAsia="Times New Roman" w:hAnsi="Times New Roman"/>
          <w:sz w:val="20"/>
          <w:szCs w:val="20"/>
          <w:rtl w:val="0"/>
        </w:rPr>
        <w:t xml:space="preserve">” shall have the meaning given to such term in Rule 13d-3 under the Exchange Act; provided, however, that Beneficial Owner shall exclude any Person otherwise becoming a Beneficial Owner by reason of the stockholders of the Company approving a merger of the Company with another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Corporate Status</w:t>
      </w:r>
      <w:r w:rsidDel="00000000" w:rsidR="00000000" w:rsidRPr="00000000">
        <w:rPr>
          <w:rFonts w:ascii="Times New Roman" w:cs="Times New Roman" w:eastAsia="Times New Roman" w:hAnsi="Times New Roman"/>
          <w:sz w:val="20"/>
          <w:szCs w:val="20"/>
          <w:rtl w:val="0"/>
        </w:rPr>
        <w:t xml:space="preserve">” describes the status of a person who is or was a director, officer, employee, agent or fiduciary of the Company, any direct or indirect subsidiary of the Company, or of any other corporation, partnership, joint venture, trust, employee benefit plan or other enterprise that such person is or was serving at the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Disinterested Director</w:t>
      </w:r>
      <w:r w:rsidDel="00000000" w:rsidR="00000000" w:rsidRPr="00000000">
        <w:rPr>
          <w:rFonts w:ascii="Times New Roman" w:cs="Times New Roman" w:eastAsia="Times New Roman" w:hAnsi="Times New Roman"/>
          <w:sz w:val="20"/>
          <w:szCs w:val="20"/>
          <w:rtl w:val="0"/>
        </w:rPr>
        <w:t xml:space="preserve">” means a director of the Company who is not and was not a party to the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Enterprise</w:t>
      </w:r>
      <w:r w:rsidDel="00000000" w:rsidR="00000000" w:rsidRPr="00000000">
        <w:rPr>
          <w:rFonts w:ascii="Times New Roman" w:cs="Times New Roman" w:eastAsia="Times New Roman" w:hAnsi="Times New Roman"/>
          <w:sz w:val="20"/>
          <w:szCs w:val="20"/>
          <w:rtl w:val="0"/>
        </w:rPr>
        <w:t xml:space="preserve">” shall mean the Company and any other corporation, partnership, joint venture, trust, employee benefit plan or other enterprise that Indemnitee is or was serving at the request of the Company as a director, officer, employee, agent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shall mean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Expenses incurred in connection with any appeal resulting from any Proceeding and any federal, state, local or foreign taxes imposed on Indemnitee as a result of the actual or deemed receipt of any payments under this Agreement, including without limitation the premium, security for, and other costs relating to any cost bond, supersede as bond, or other appeal bond or its equivalent.  Expenses, however, shall not include amounts paid in settlement by Indemnitee or the amount of judgments or fines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Independent Counsel</w:t>
      </w:r>
      <w:r w:rsidDel="00000000" w:rsidR="00000000" w:rsidRPr="00000000">
        <w:rPr>
          <w:rFonts w:ascii="Times New Roman" w:cs="Times New Roman" w:eastAsia="Times New Roman" w:hAnsi="Times New Roman"/>
          <w:sz w:val="20"/>
          <w:szCs w:val="20"/>
          <w:rtl w:val="0"/>
        </w:rPr>
        <w:t xml:space="preserve">” means a law firm, or a member of a law firm, that is experienced in matters of corporation law and neither presently is, nor in the past five 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shall have the meaning as set forth in Sections 13(d) and 14(d) of the Exchange Act; provided, however, that Person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Proceeding</w:t>
      </w:r>
      <w:r w:rsidDel="00000000" w:rsidR="00000000" w:rsidRPr="00000000">
        <w:rPr>
          <w:rFonts w:ascii="Times New Roman" w:cs="Times New Roman" w:eastAsia="Times New Roman" w:hAnsi="Times New Roman"/>
          <w:sz w:val="20"/>
          <w:szCs w:val="20"/>
          <w:rtl w:val="0"/>
        </w:rPr>
        <w:t xml:space="preserve">” includes any threatened, pending or completed action, suit, arbitration, alternate dispute resolution mechanism, investigation, inquiry, administrative hearing or any other actual, threatened or completed proceeding, whether brought by or in the right of the Company or otherwise and whether civil, criminal, administrative or investigative, in which Indemnitee was, is or will be involved as a party or otherwise, by reason of the fact that Indemnitee is or was a director of the Company, by reason of any action taken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 or of any inaction on his part while acting as a director of the Company, or by reason of the fact that he is or was serving at the request of the Company as a director, officer, employee, agent or fiduciary of another corporation, partnership, joint venture, trust or other Enterprise; in each case whether or not he is acting or serving in any such capacity at the time any liability or expense is incurred for which indemnification can be provided under this Agreement; including one pending on or before the date of this Agreement, but excluding one initiated by an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to enforce his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or provisions of this Agreement shall be held to be invalid, illegal or unenforceable for any reason whatsoever: (a) the validity, legality, and enforceability of the remaining provisions of this Agreement (including, without limitation, each portion of any Section, paragraph or sentence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fullest extent necessary to conform to applicable law and to give the maximum effect to the intent of the parties hereto; and (c) to the fullest extent possible, the provisions of this Agreement (including, without limitation, each portion of any Section, paragraph or sentence of this Agreement containing any such provision held to be invalid, illegal or unenforceable, that is not itself invalid, illegal or unenforceable) shall be construed so as to give effect to the intent manifested thereby.  Without limiting the generality of the foregoing, this Agreement is intended to confer upon Indemnitee indemnification rights to the fullest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Enforcement and Binding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expressly confirms and agrees that it has entered into this Agreement and assumed the obligations imposed on it hereby in order to induce Indemnitee to serve as a director of the Company, and the Company acknowledges that Indemnitee is relying upon this Agreement in serving as a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Without limiting any of the rights of Indemnitee under the Charter or Bylaws of the Company as they may be amended from time to time, this Agreement constitutes the entire agreement between the parties hereto with respect to the subject matter hereof and supersedes all prior agreements and understandings, oral, written and implied, between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indemnification and advancement of expenses provided by, or granted pursuant to this Agreement shall be binding upon and be enforceable by the parties hereto and their respective successors and assigns (including any direct or indirect successor by purchase, merger, consolidation or otherwise to all or substantially all of the business or assets of the Company), shall continue as to an Indemnitee who has ceased to be a director, officer, employee or agent of the Company or of any other Enterprise at the Company’s request, and shall inure to the benefit of Indemnitee and his or her spouse, assigns, heirs, devisees, executors and administrators and other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require and cause any successor (whether direct or indirect by purchase, merger, consolidation or otherwise) to all, substantially all or a substantial part, of the business and/or assets of the Company to expressly to assume and agree to perform this Agreement in the same manner and to the same extent that the Company would be required to perform if no such succession had taken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and Indemnitee agree herein that a monetary remedy for breach of this Agreement, at some later date, may be inadequate, impracticable and difficult of proof, and further agree that such breach may cause Indemnitee irreparable harm. Accordingly, the parties hereto agree that Indemnitee may enforce this Agreement by seeking injunctive relief and/or specific performance hereof, without any necessity of showing actual damage or irreparable harm and that by seeking injunctive relief and/or specific performance, Indemnitee shall not he precluded from seeking or obtaining any other relief to which he may be entitled. The Company and Indemnitee further agree that Indemnitee shall be entitled to such specific performance and injunctive relief, including temporary restraining orders, preliminary injunctions and permanent injunctions, without the necessity of posting bonds or other undertaking in connection therewith. The Company acknowledges that in the absence of a waiver, a bond or undertaking may be required of Indemnitee by the Court, and the Company hereby waives any such requirement of such a bond or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 By Indemnitee</w:t>
      </w:r>
      <w:r w:rsidDel="00000000" w:rsidR="00000000" w:rsidRPr="00000000">
        <w:rPr>
          <w:rFonts w:ascii="Times New Roman" w:cs="Times New Roman" w:eastAsia="Times New Roman" w:hAnsi="Times New Roman"/>
          <w:sz w:val="20"/>
          <w:szCs w:val="20"/>
          <w:rtl w:val="0"/>
        </w:rPr>
        <w:t xml:space="preserve">.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Indemnitee at the address set forth below Indemnitee signature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Company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Generac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S45 W29290 Hwy.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Waukesha, WI 53187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may have been furnished to Indemnitee by the Company or to the Company by Indemnitee,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paragraphs of this Agreement are inserted for convenience only and shall not be deemed to constitute part of this Agreement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Usage of Pronouns</w:t>
      </w:r>
      <w:r w:rsidDel="00000000" w:rsidR="00000000" w:rsidRPr="00000000">
        <w:rPr>
          <w:rFonts w:ascii="Times New Roman" w:cs="Times New Roman" w:eastAsia="Times New Roman" w:hAnsi="Times New Roman"/>
          <w:sz w:val="20"/>
          <w:szCs w:val="20"/>
          <w:rtl w:val="0"/>
        </w:rPr>
        <w:t xml:space="preserve">.  Use of the masculine pronoun shall be deemed to include usage of the feminine pronoun where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20"/>
          <w:szCs w:val="20"/>
          <w:u w:val="single"/>
          <w:rtl w:val="0"/>
        </w:rPr>
        <w:t xml:space="preserve">Governing Law and Consent to Jurisdiction.</w:t>
      </w:r>
      <w:r w:rsidDel="00000000" w:rsidR="00000000" w:rsidRPr="00000000">
        <w:rPr>
          <w:rFonts w:ascii="Times New Roman" w:cs="Times New Roman" w:eastAsia="Times New Roman" w:hAnsi="Times New Roman"/>
          <w:sz w:val="20"/>
          <w:szCs w:val="20"/>
          <w:rtl w:val="0"/>
        </w:rPr>
        <w:t xml:space="preserve">  This Agreement and the legal relations among the parties shall be governed by, and construed and enforced in accordance with, the laws of the State of Delaware, without regard to its conflict of laws rules. The Company and Indemnitee hereby irrevocably and unconditionally (i) agree that any action or proceeding arising out of or in connection with this Agreement shall be brought only in the Chancery Court of the State of Delaware (the “</w:t>
      </w:r>
      <w:r w:rsidDel="00000000" w:rsidR="00000000" w:rsidRPr="00000000">
        <w:rPr>
          <w:rFonts w:ascii="Times New Roman" w:cs="Times New Roman" w:eastAsia="Times New Roman" w:hAnsi="Times New Roman"/>
          <w:sz w:val="20"/>
          <w:szCs w:val="20"/>
          <w:u w:val="single"/>
          <w:rtl w:val="0"/>
        </w:rPr>
        <w:t xml:space="preserve">Delaware Court</w:t>
      </w:r>
      <w:r w:rsidDel="00000000" w:rsidR="00000000" w:rsidRPr="00000000">
        <w:rPr>
          <w:rFonts w:ascii="Times New Roman" w:cs="Times New Roman" w:eastAsia="Times New Roman" w:hAnsi="Times New Roman"/>
          <w:sz w:val="20"/>
          <w:szCs w:val="20"/>
          <w:rtl w:val="0"/>
        </w:rPr>
        <w:t xml:space="preserve">”), and not in any other state or federal court in the United States of America or any court in any other country, (ii) generally and unconditionally consent to submit to the exclusive jurisdiction of the Delaware Court for purposes of any action or proceeding arising out of or in connection with this Agreement, (iii) waive any objection to the laying of venue of any such action or proceeding in the Delaware Court, and (iv) waive, and agree not to plead or to make, any claim that any such action or proceeding brought in the Delaware Court has been brought in an improper or inconvenient forum.  The foregoing consent to jurisdiction shall not constitute general consent to service of process in the state for any purpose except as provided above, and shall not be deemed to confer rights on any person other than the parties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IN WITNESS WHEREOF, the parties hereto have executed this Agreement on and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
        <w:tblW w:w="9360.000000000002" w:type="dxa"/>
        <w:jc w:val="left"/>
        <w:tblInd w:w="0.0" w:type="pct"/>
        <w:tblLayout w:type="fixed"/>
        <w:tblLook w:val="0600"/>
      </w:tblPr>
      <w:tblGrid>
        <w:gridCol w:w="1779.503863359089"/>
        <w:gridCol w:w="1217.294835298902"/>
        <w:gridCol w:w="1217.294835298902"/>
        <w:gridCol w:w="1217.294835298902"/>
        <w:gridCol w:w="1217.294835298902"/>
        <w:gridCol w:w="1217.294835298902"/>
        <w:gridCol w:w="1494.0219601464012"/>
        <w:tblGridChange w:id="0">
          <w:tblGrid>
            <w:gridCol w:w="1779.503863359089"/>
            <w:gridCol w:w="1217.294835298902"/>
            <w:gridCol w:w="1217.294835298902"/>
            <w:gridCol w:w="1217.294835298902"/>
            <w:gridCol w:w="1217.294835298902"/>
            <w:gridCol w:w="1217.294835298902"/>
            <w:gridCol w:w="1494.0219601464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gridSpan w:val="3"/>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INDEMNITEE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6"/>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gridSpan w:val="2"/>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17</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