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10.47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On December 15, 2009, the Compensation Committee of the Board of Directors of Quiksilver, Inc. (the “Company”) approved new annual base salaries (effective as of November 1, 2009) for certain of the Company’s executive officers. The following table sets forth the annual base salary levels of the Company’s executive officers for fiscal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61.866445458316"/>
        <w:gridCol w:w="378.5151389464953"/>
        <w:gridCol w:w="323.51721277478225"/>
        <w:gridCol w:w="323.51721277478225"/>
        <w:gridCol w:w="323.51721277478225"/>
        <w:gridCol w:w="378.5151389464953"/>
        <w:gridCol w:w="323.51721277478225"/>
        <w:gridCol w:w="323.51721277478225"/>
        <w:gridCol w:w="323.51721277478225"/>
        <w:tblGridChange w:id="0">
          <w:tblGrid>
            <w:gridCol w:w="6661.866445458316"/>
            <w:gridCol w:w="378.5151389464953"/>
            <w:gridCol w:w="323.51721277478225"/>
            <w:gridCol w:w="323.51721277478225"/>
            <w:gridCol w:w="323.51721277478225"/>
            <w:gridCol w:w="378.5151389464953"/>
            <w:gridCol w:w="323.51721277478225"/>
            <w:gridCol w:w="323.51721277478225"/>
            <w:gridCol w:w="323.517212774782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6"/>
                <w:szCs w:val="16"/>
              </w:rPr>
            </w:pPr>
            <w:r w:rsidDel="00000000" w:rsidR="00000000" w:rsidRPr="00000000">
              <w:rPr>
                <w:rFonts w:ascii="Times" w:cs="Times" w:eastAsia="Times" w:hAnsi="Times"/>
                <w:sz w:val="16"/>
                <w:szCs w:val="16"/>
                <w:rtl w:val="0"/>
              </w:rPr>
              <w:t xml:space="preserve">Name and Position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Fiscal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Base Salary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Robert B. McKnight, Jr.,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1,000,000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Chief Executive Officer and President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Joseph Scirocco,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550,000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Charles S. Exon,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Chief Administrative Officer, Secretary and General Counsel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Pierre Agnes,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475,000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President — Quiksilver Europe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Craig Stevenson,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475,000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President — Quiksilver Americas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Mr. Agnes’s base salary is paid in euros, but has been translated into U.S. dollars at an exchange rate of 1.30 dollars per euro for purposes of this disclosure.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