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FORM OF EMPLOYMENT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EMPLOYMENT AGREEMENT (the “</w:t>
      </w:r>
      <w:r w:rsidDel="00000000" w:rsidR="00000000" w:rsidRPr="00000000">
        <w:rPr>
          <w:rFonts w:ascii="times new roman" w:cs="times new roman" w:eastAsia="times new roman" w:hAnsi="times new roman"/>
          <w:sz w:val="20"/>
          <w:szCs w:val="20"/>
          <w:u w:val="single"/>
          <w:rtl w:val="0"/>
        </w:rPr>
        <w:t xml:space="preserve">Agreement</w:t>
      </w:r>
      <w:r w:rsidDel="00000000" w:rsidR="00000000" w:rsidRPr="00000000">
        <w:rPr>
          <w:rFonts w:ascii="times new roman" w:cs="times new roman" w:eastAsia="times new roman" w:hAnsi="times new roman"/>
          <w:sz w:val="20"/>
          <w:szCs w:val="20"/>
          <w:rtl w:val="0"/>
        </w:rPr>
        <w:t xml:space="preserve">”) is entered into as of                         ,              by and between Daqo New Energy Corp., a company incorporated and existing under the laws of the Cayman Islands (the “</w:t>
      </w:r>
      <w:r w:rsidDel="00000000" w:rsidR="00000000" w:rsidRPr="00000000">
        <w:rPr>
          <w:rFonts w:ascii="times new roman" w:cs="times new roman" w:eastAsia="times new roman" w:hAnsi="times new roman"/>
          <w:sz w:val="20"/>
          <w:szCs w:val="20"/>
          <w:u w:val="single"/>
          <w:rtl w:val="0"/>
        </w:rPr>
        <w:t xml:space="preserve">Company</w:t>
      </w:r>
      <w:r w:rsidDel="00000000" w:rsidR="00000000" w:rsidRPr="00000000">
        <w:rPr>
          <w:rFonts w:ascii="times new roman" w:cs="times new roman" w:eastAsia="times new roman" w:hAnsi="times new roman"/>
          <w:sz w:val="20"/>
          <w:szCs w:val="20"/>
          <w:rtl w:val="0"/>
        </w:rPr>
        <w:t xml:space="preserve">”) and                     , an individual (the “</w:t>
      </w:r>
      <w:r w:rsidDel="00000000" w:rsidR="00000000" w:rsidRPr="00000000">
        <w:rPr>
          <w:rFonts w:ascii="times new roman" w:cs="times new roman" w:eastAsia="times new roman" w:hAnsi="times new roman"/>
          <w:sz w:val="20"/>
          <w:szCs w:val="20"/>
          <w:u w:val="single"/>
          <w:rtl w:val="0"/>
        </w:rPr>
        <w:t xml:space="preserve">Executive</w:t>
      </w:r>
      <w:r w:rsidDel="00000000" w:rsidR="00000000" w:rsidRPr="00000000">
        <w:rPr>
          <w:rFonts w:ascii="times new roman" w:cs="times new roman" w:eastAsia="times new roman" w:hAnsi="times new roman"/>
          <w:sz w:val="20"/>
          <w:szCs w:val="20"/>
          <w:rtl w:val="0"/>
        </w:rPr>
        <w:t xml:space="preserve">”). The term “Company” as used herein with respect to all obligations of the Executive hereunder shall be deemed to include the Company and all of its direct or indirect parent companies, subsidiaries, affiliates, or subsidiaries or affiliates of its parent companies (collectively, the “</w:t>
      </w:r>
      <w:r w:rsidDel="00000000" w:rsidR="00000000" w:rsidRPr="00000000">
        <w:rPr>
          <w:rFonts w:ascii="times new roman" w:cs="times new roman" w:eastAsia="times new roman" w:hAnsi="times new roman"/>
          <w:sz w:val="20"/>
          <w:szCs w:val="20"/>
          <w:u w:val="single"/>
          <w:rtl w:val="0"/>
        </w:rPr>
        <w:t xml:space="preserve">Group</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Company desires to employ the Executive and to assure itself of the services of the Executive during the term of Employment (as defined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Executive desires to be employed by the Company during the term of Employment and under the terms and conditions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parties hereto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sz w:val="26"/>
          <w:szCs w:val="26"/>
          <w:rtl w:val="0"/>
        </w:rPr>
        <w:t xml:space="preserve"> </w:t>
      </w:r>
    </w:p>
    <w:tbl>
      <w:tblPr>
        <w:tblStyle w:val="Table1"/>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POSITION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Executive hereby accepts a position of                      (the “</w:t>
      </w:r>
      <w:r w:rsidDel="00000000" w:rsidR="00000000" w:rsidRPr="00000000">
        <w:rPr>
          <w:rFonts w:ascii="times new roman" w:cs="times new roman" w:eastAsia="times new roman" w:hAnsi="times new roman"/>
          <w:sz w:val="20"/>
          <w:szCs w:val="20"/>
          <w:u w:val="single"/>
          <w:rtl w:val="0"/>
        </w:rPr>
        <w:t xml:space="preserve">Employment</w:t>
      </w:r>
      <w:r w:rsidDel="00000000" w:rsidR="00000000" w:rsidRPr="00000000">
        <w:rPr>
          <w:rFonts w:ascii="times new roman" w:cs="times new roman" w:eastAsia="times new roman" w:hAnsi="times new roman"/>
          <w:sz w:val="20"/>
          <w:szCs w:val="20"/>
          <w:rtl w:val="0"/>
        </w:rPr>
        <w:t xml:space="preserve">”)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sz w:val="26"/>
          <w:szCs w:val="26"/>
          <w:rtl w:val="0"/>
        </w:rPr>
        <w:t xml:space="preserve"> </w:t>
      </w:r>
    </w:p>
    <w:tbl>
      <w:tblPr>
        <w:tblStyle w:val="Table2"/>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TERM</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 to the terms and conditions of this Agreement, the initial term of the Employment shall be              years, commencing on             ,              (the “</w:t>
      </w:r>
      <w:r w:rsidDel="00000000" w:rsidR="00000000" w:rsidRPr="00000000">
        <w:rPr>
          <w:rFonts w:ascii="times new roman" w:cs="times new roman" w:eastAsia="times new roman" w:hAnsi="times new roman"/>
          <w:sz w:val="20"/>
          <w:szCs w:val="20"/>
          <w:u w:val="single"/>
          <w:rtl w:val="0"/>
        </w:rPr>
        <w:t xml:space="preserve">Effective Date</w:t>
      </w:r>
      <w:r w:rsidDel="00000000" w:rsidR="00000000" w:rsidRPr="00000000">
        <w:rPr>
          <w:rFonts w:ascii="times new roman" w:cs="times new roman" w:eastAsia="times new roman" w:hAnsi="times new roman"/>
          <w:sz w:val="20"/>
          <w:szCs w:val="20"/>
          <w:rtl w:val="0"/>
        </w:rPr>
        <w:t xml:space="preserve">”), until                     ,              unless terminated earlier pursuant to the terms of this Agreement. Upon expiration of the initial three-year term, the Employment shall be automatically extended for successive one-year terms unless either party gives the other party hereto a prior written notice to terminate the Employment prior to the expiration of such one-year term or unless terminated earlier pursuant to the terms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sz w:val="26"/>
          <w:szCs w:val="26"/>
          <w:rtl w:val="0"/>
        </w:rPr>
        <w:t xml:space="preserve"> </w:t>
      </w:r>
    </w:p>
    <w:tbl>
      <w:tblPr>
        <w:tblStyle w:val="Table3"/>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DUTIES AND RESPONSIBILITIES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Executive’s duties at the Company will include all jobs assigned by the Board of Directors of the Company (the “</w:t>
      </w:r>
      <w:r w:rsidDel="00000000" w:rsidR="00000000" w:rsidRPr="00000000">
        <w:rPr>
          <w:rFonts w:ascii="times new roman" w:cs="times new roman" w:eastAsia="times new roman" w:hAnsi="times new roman"/>
          <w:sz w:val="20"/>
          <w:szCs w:val="20"/>
          <w:u w:val="single"/>
          <w:rtl w:val="0"/>
        </w:rPr>
        <w:t xml:space="preserve">Board</w:t>
      </w:r>
      <w:r w:rsidDel="00000000" w:rsidR="00000000" w:rsidRPr="00000000">
        <w:rPr>
          <w:rFonts w:ascii="times new roman" w:cs="times new roman" w:eastAsia="times new roman" w:hAnsi="times new roman"/>
          <w:sz w:val="20"/>
          <w:szCs w:val="20"/>
          <w:rtl w:val="0"/>
        </w:rPr>
        <w:t xml:space="preserve">”)[, or if authorized by the Board, by the Company’s Chief Executive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Executive shall devote all of his/her/her working time, attention and skills to the performance of his/her duties at the Company and shall faithfully and diligently serve the Company in accordance with this Agreement and the guidelines, policies and procedures of the Company approved from time to time by the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Executive shall use his/her best efforts to perform his/her duties hereunder. The Executive shall not, without the prior written consent of the Board, become an employee of any entity other than the Company and any subsidiary or affiliate of the Company, and shall not be concerned or interested in the business or entity that competes with that carried on by the Company (any such business or entity, a “</w:t>
      </w:r>
      <w:r w:rsidDel="00000000" w:rsidR="00000000" w:rsidRPr="00000000">
        <w:rPr>
          <w:rFonts w:ascii="times new roman" w:cs="times new roman" w:eastAsia="times new roman" w:hAnsi="times new roman"/>
          <w:sz w:val="20"/>
          <w:szCs w:val="20"/>
          <w:u w:val="single"/>
          <w:rtl w:val="0"/>
        </w:rPr>
        <w:t xml:space="preserve">Competitor</w:t>
      </w:r>
      <w:r w:rsidDel="00000000" w:rsidR="00000000" w:rsidRPr="00000000">
        <w:rPr>
          <w:rFonts w:ascii="times new roman" w:cs="times new roman" w:eastAsia="times new roman" w:hAnsi="times new roman"/>
          <w:sz w:val="20"/>
          <w:szCs w:val="20"/>
          <w:rtl w:val="0"/>
        </w:rPr>
        <w:t xml:space="preserve">”), provided that nothing in this clause shall preclude the Executive from holding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shares or other securities of any Competitor that is listed on any securities exchange or recognized securities market anywhere. The Executive shall notify the Company in writing of his/her interest in such shares or securities in a timely manner and with such details and particulars as the Company may reasonably require.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sz w:val="26"/>
          <w:szCs w:val="26"/>
          <w:rtl w:val="0"/>
        </w:rPr>
        <w:t xml:space="preserve"> </w:t>
      </w:r>
    </w:p>
    <w:tbl>
      <w:tblPr>
        <w:tblStyle w:val="Table4"/>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 BREACH OF CONTRACT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Executive hereby represents to the Company that: (i) the execution and delivery of this Agreement by the Executive and the performance by the Executive of the Executive’s duties hereunder shall not constitute a breach of, or otherwise contravene, the terms of any other agreement or policy to which the Executive is a party or otherwise bound, except for agreements that are required to be entered into by and between the Executive and any member of the Group pursuant to applicable law of the jurisdiction where the Executive is based, if any; (ii) that the Executive has no information (including, without limitation, confidential information and trade secrets) relating to any other person or entity which would prevent, or be violated by, the Executive entering into this Agreement or carrying out his/her duties hereunder; (iii) that the Executive is not bound by any confidentiality, trade secret or similar agreement (other than this) with any other person or entity except for other member(s) of the Group,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sz w:val="26"/>
          <w:szCs w:val="26"/>
          <w:rtl w:val="0"/>
        </w:rPr>
        <w:t xml:space="preserve"> </w:t>
      </w:r>
    </w:p>
    <w:tbl>
      <w:tblPr>
        <w:tblStyle w:val="Table5"/>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LOCATION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Executive will be based in                     , China or any other location as requested by the Company during the term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sz w:val="26"/>
          <w:szCs w:val="26"/>
          <w:rtl w:val="0"/>
        </w:rPr>
        <w:t xml:space="preserve"> </w:t>
      </w:r>
    </w:p>
    <w:tbl>
      <w:tblPr>
        <w:tblStyle w:val="Table6"/>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COMPENSATION AND BENEFITS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7"/>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Cash Compensation.</w:t>
            </w:r>
            <w:r w:rsidDel="00000000" w:rsidR="00000000" w:rsidRPr="00000000">
              <w:rPr>
                <w:rFonts w:ascii="times new roman" w:cs="times new roman" w:eastAsia="times new roman" w:hAnsi="times new roman"/>
                <w:sz w:val="20"/>
                <w:szCs w:val="20"/>
                <w:rtl w:val="0"/>
              </w:rPr>
              <w:t xml:space="preserve"> The Executive’s cash compensation (inclusive of the statutory welfare reserves that the Company is required to set aside for the Executive under applicable law) shall be provided by the Company pursuant to </w:t>
            </w:r>
            <w:r w:rsidDel="00000000" w:rsidR="00000000" w:rsidRPr="00000000">
              <w:rPr>
                <w:rFonts w:ascii="times new roman" w:cs="times new roman" w:eastAsia="times new roman" w:hAnsi="times new roman"/>
                <w:sz w:val="20"/>
                <w:szCs w:val="20"/>
                <w:u w:val="single"/>
                <w:rtl w:val="0"/>
              </w:rPr>
              <w:t xml:space="preserve">Schedule A</w:t>
            </w:r>
            <w:r w:rsidDel="00000000" w:rsidR="00000000" w:rsidRPr="00000000">
              <w:rPr>
                <w:rFonts w:ascii="times new roman" w:cs="times new roman" w:eastAsia="times new roman" w:hAnsi="times new roman"/>
                <w:sz w:val="20"/>
                <w:szCs w:val="20"/>
                <w:rtl w:val="0"/>
              </w:rPr>
              <w:t xml:space="preserve"> hereto, subject to annual review and adjustment by the Company or the compensation committee of the Board (or the Board itself, before the formation of the compensation committee).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8"/>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Equity Incentives.</w:t>
            </w:r>
            <w:r w:rsidDel="00000000" w:rsidR="00000000" w:rsidRPr="00000000">
              <w:rPr>
                <w:rFonts w:ascii="times new roman" w:cs="times new roman" w:eastAsia="times new roman" w:hAnsi="times new roman"/>
                <w:sz w:val="20"/>
                <w:szCs w:val="20"/>
                <w:rtl w:val="0"/>
              </w:rPr>
              <w:t xml:space="preserve"> To the extent the Company adopts and maintains a share incentive plan, the Executive will be eligible for participating in such plan pursuant to the terms thereof as determined by the Company, [and the Company will grant an option to purchase                      ordinary shares of the Company to you at an exercise price to be determined by the Board.]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9"/>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Benefits.</w:t>
            </w:r>
            <w:r w:rsidDel="00000000" w:rsidR="00000000" w:rsidRPr="00000000">
              <w:rPr>
                <w:rFonts w:ascii="times new roman" w:cs="times new roman" w:eastAsia="times new roman" w:hAnsi="times new roman"/>
                <w:sz w:val="20"/>
                <w:szCs w:val="20"/>
                <w:rtl w:val="0"/>
              </w:rPr>
              <w:t xml:space="preserve"> The Executive is eligible for participation in any standard employee benefit plan of the Company that currently exists or may be adopted by the Company in the future, including, but not limited to, any retirement plan, health insurance plan and travel/holiday policy.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sz w:val="26"/>
          <w:szCs w:val="26"/>
          <w:rtl w:val="0"/>
        </w:rPr>
        <w:t xml:space="preserve"> </w:t>
      </w:r>
    </w:p>
    <w:tbl>
      <w:tblPr>
        <w:tblStyle w:val="Table10"/>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TERMINATION OF THE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1"/>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By the Company.</w:t>
            </w:r>
            <w:r w:rsidDel="00000000" w:rsidR="00000000" w:rsidRPr="00000000">
              <w:rPr>
                <w:rFonts w:ascii="times new roman" w:cs="times new roman" w:eastAsia="times new roman" w:hAnsi="times new roman"/>
                <w:sz w:val="20"/>
                <w:szCs w:val="20"/>
                <w:rtl w:val="0"/>
              </w:rPr>
              <w:t xml:space="preserve"> The Company may terminate the Employment for cause, at any time, without advance notice or remuneration, if (1) the Executive is convicted or pleads guilty to a felony or to an act of fraud, misappropriation or embezzlement, (2) the Executive has been negligent or acted dishonestly to the detriment of the Company, (3) the Executive has engaged in actions amounting to misconduct or failed to perform his/her duties hereunder and such failure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12"/>
        <w:tblW w:w="9360.0" w:type="dxa"/>
        <w:jc w:val="left"/>
        <w:tblInd w:w="0.0" w:type="pct"/>
        <w:tblLayout w:type="fixed"/>
        <w:tblLook w:val="0600"/>
      </w:tblPr>
      <w:tblGrid>
        <w:gridCol w:w="748.8"/>
        <w:gridCol w:w="8611.2"/>
        <w:tblGridChange w:id="0">
          <w:tblGrid>
            <w:gridCol w:w="748.8"/>
            <w:gridCol w:w="861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continues after the Executive is afforded a reasonable opportunity to cure such failure, (4) the Executive has died, or (5) the Executive has a disability which shall mean a physical or mental impairment which, as reasonably determined by the Board, renders the Executive unable to perform the essential functions of his/her employment with the Company, even with reasonable accommodation that does not impose an undue hardship on the Company, for more than 180 days in any 12-month period, unless a longer period is required by applicable law, in which case that longer period would apply. In addition, the Company may terminate the Employment without cause, at any time, upon one-month prior written notice to the Executive. Upon termination without cause, the Company shall provide the Executive with a severance payment in cash in an amount equal to the Executive’s one-year salary at the then current rate. Under such circumstance, the Executive agrees not to make any further claims for compensation for loss of office, accrued remuneration, fees, wrongful dismissal or any other claim whatsoever against the Company or its subsidiaries or the respective officers or employees of any of them.</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3"/>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By the Executive.</w:t>
            </w:r>
            <w:r w:rsidDel="00000000" w:rsidR="00000000" w:rsidRPr="00000000">
              <w:rPr>
                <w:rFonts w:ascii="times new roman" w:cs="times new roman" w:eastAsia="times new roman" w:hAnsi="times new roman"/>
                <w:sz w:val="20"/>
                <w:szCs w:val="20"/>
                <w:rtl w:val="0"/>
              </w:rPr>
              <w:t xml:space="preserve"> If there is a material and substantial reduction in the Executive’s existing authority and responsibilities, the Executive may resign upon one-month prior written notice to the Company. In addition, the Executive may resign prior to the expiration of the Agreement if such resignation is approved by the Board or an alternative arrangement with respect to the Employment is agreed to by the Board.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4"/>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Notice of Termination.</w:t>
            </w:r>
            <w:r w:rsidDel="00000000" w:rsidR="00000000" w:rsidRPr="00000000">
              <w:rPr>
                <w:rFonts w:ascii="times new roman" w:cs="times new roman" w:eastAsia="times new roman" w:hAnsi="times new roman"/>
                <w:sz w:val="20"/>
                <w:szCs w:val="20"/>
                <w:rtl w:val="0"/>
              </w:rPr>
              <w:t xml:space="preserve"> Any termination of the Executive’s employment under this Agreement shall be communicated by written notice of termination from the terminating party to the other party. The notice of termination shall indicate the specific provision(s) of this Agreement relied upon in effecting the termination.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sz w:val="26"/>
          <w:szCs w:val="26"/>
          <w:rtl w:val="0"/>
        </w:rPr>
        <w:t xml:space="preserve"> </w:t>
      </w:r>
    </w:p>
    <w:tbl>
      <w:tblPr>
        <w:tblStyle w:val="Table15"/>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CONFIDENTIALITY AND NONDISCLOSURE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6"/>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Confidentiality and Non-disclosure.</w:t>
            </w:r>
            <w:r w:rsidDel="00000000" w:rsidR="00000000" w:rsidRPr="00000000">
              <w:rPr>
                <w:rFonts w:ascii="times new roman" w:cs="times new roman" w:eastAsia="times new roman" w:hAnsi="times new roman"/>
                <w:sz w:val="20"/>
                <w:szCs w:val="20"/>
                <w:rtl w:val="0"/>
              </w:rPr>
              <w:t xml:space="preserve"> In the course of the Executive’s services, the Executive may have access to the Company and/or the Company’s customer/supplier’s and/or prospective customer/supplier’s trade secrets and confidential information, including but not limited to those embodied in memoranda, manuals, letters or other documents, computer disks, tapes or other information storage devices, hardware, or other media or vehicles, pertaining to the Company and/or the Company’s customer/supplier’s and/or prospective customer/supplier’s business. All such trade secrets and confidential information are considered confidential. All materials containing any such trade secret and confidential information are the property of the Company and/or the Company’s customer/supplier and/or prospective customer/supplier, and shall be returned to the Company and/or the Company’s customer/supplier and/or prospective customer/supplier upon expiration or earlier termination of this Agreement. The Executive shall not directly or indirectly disclose or use any such trade secret or confidential information, except as required in the performance of the Executive’s duties in connection with the Employment, or pursuant to applicable law.</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7"/>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Trade Secrets.</w:t>
            </w:r>
            <w:r w:rsidDel="00000000" w:rsidR="00000000" w:rsidRPr="00000000">
              <w:rPr>
                <w:rFonts w:ascii="times new roman" w:cs="times new roman" w:eastAsia="times new roman" w:hAnsi="times new roman"/>
                <w:sz w:val="20"/>
                <w:szCs w:val="20"/>
                <w:rtl w:val="0"/>
              </w:rPr>
              <w:t xml:space="preserve"> During and after the Employment, the Executive shall hold the Trade Secrets in strict confidence; the Executive shall not disclose these Trade Secrets to anyone except other employees of the Company who have a need to know the Trade Secrets in connection with the Company’s business. The Executive shall not use the Trade Secrets other than for the benefits of the Company.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Trade Secrets</w:t>
      </w:r>
      <w:r w:rsidDel="00000000" w:rsidR="00000000" w:rsidRPr="00000000">
        <w:rPr>
          <w:rFonts w:ascii="times new roman" w:cs="times new roman" w:eastAsia="times new roman" w:hAnsi="times new roman"/>
          <w:sz w:val="20"/>
          <w:szCs w:val="20"/>
          <w:rtl w:val="0"/>
        </w:rPr>
        <w:t xml:space="preserve">” means information deemed confidential by the Company, treated by the Company or which the Executive know or ought reasonably to have known to be confidential, and trade secrets, including without limitation designs, processes, pricing policies, methods, inventions, conceptions, technology, technical data, financial information, corporate structure and know-how, relating to the business and affairs of the Company and its subsidiaries, affiliates and business associates, whether embodied in memoranda, manuals, letters or other documents, computer disks, tapes or other information storage devices, hardware, or other media or vehicles. Trade Secrets do not include information generally known or released to public domain through no fault of yours.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8"/>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Former Employer Information.</w:t>
            </w:r>
            <w:r w:rsidDel="00000000" w:rsidR="00000000" w:rsidRPr="00000000">
              <w:rPr>
                <w:rFonts w:ascii="times new roman" w:cs="times new roman" w:eastAsia="times new roman" w:hAnsi="times new roman"/>
                <w:sz w:val="20"/>
                <w:szCs w:val="20"/>
                <w:rtl w:val="0"/>
              </w:rPr>
              <w:t xml:space="preserve"> The Executive agrees that he has not and will not, during the term of his/her employment, (i) improperly use or disclose any proprietary information or trade secrets of any former employer or other person or entity with which the Executive has an agreement or duty to keep in confidence information acquired by Executive, if any, or (ii) bring into the premises of Company any document or confidential or proprietary information belonging to such former employer, person or entity unless consented to in writing by such former employer, person or entity. The Executive will indemnify the Company and hold it harmless from and against all claims, liabilities, damages and expenses, including reasonable attorneys’ fees and costs of suit, arising out of or in connection with any violation of the foregoing.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19"/>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Third Party Information.</w:t>
            </w:r>
            <w:r w:rsidDel="00000000" w:rsidR="00000000" w:rsidRPr="00000000">
              <w:rPr>
                <w:rFonts w:ascii="times new roman" w:cs="times new roman" w:eastAsia="times new roman" w:hAnsi="times new roman"/>
                <w:sz w:val="20"/>
                <w:szCs w:val="20"/>
                <w:rtl w:val="0"/>
              </w:rPr>
              <w:t xml:space="preserve"> The Executive recognizes that the Company may have received, and in the future may receive, from third parties their confidential or proprietary information subject to a duty on the Company’s part to maintain the confidentiality of such information and to use it only for certain limited purposes. The Executive agrees that the Executive owes the Company and such third parties, during the Executive’s employment by the Company and thereafter, a duty to hold all such confidential or proprietary information in the strictest confidence and not to disclose it to any person or firm and to use it in a manner consistent with, and for the limited purposes permitted by, the Company’s agreement with such third party.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Section 8 shall survive the termination of this Agreement for any reason. In the event the Executive breaches this Section 8, the Company shall have right to seek remedies permissible under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sz w:val="26"/>
          <w:szCs w:val="26"/>
          <w:rtl w:val="0"/>
        </w:rPr>
        <w:t xml:space="preserve"> </w:t>
      </w:r>
    </w:p>
    <w:tbl>
      <w:tblPr>
        <w:tblStyle w:val="Table20"/>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INVENTIONS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21"/>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Inventions Retained and Licensed.</w:t>
            </w:r>
            <w:r w:rsidDel="00000000" w:rsidR="00000000" w:rsidRPr="00000000">
              <w:rPr>
                <w:rFonts w:ascii="times new roman" w:cs="times new roman" w:eastAsia="times new roman" w:hAnsi="times new roman"/>
                <w:sz w:val="20"/>
                <w:szCs w:val="20"/>
                <w:rtl w:val="0"/>
              </w:rPr>
              <w:t xml:space="preserve"> The Executive has attached hereto, as </w:t>
            </w:r>
            <w:r w:rsidDel="00000000" w:rsidR="00000000" w:rsidRPr="00000000">
              <w:rPr>
                <w:rFonts w:ascii="times new roman" w:cs="times new roman" w:eastAsia="times new roman" w:hAnsi="times new roman"/>
                <w:sz w:val="20"/>
                <w:szCs w:val="20"/>
                <w:u w:val="single"/>
                <w:rtl w:val="0"/>
              </w:rPr>
              <w:t xml:space="preserve">Schedule B</w:t>
            </w:r>
            <w:r w:rsidDel="00000000" w:rsidR="00000000" w:rsidRPr="00000000">
              <w:rPr>
                <w:rFonts w:ascii="times new roman" w:cs="times new roman" w:eastAsia="times new roman" w:hAnsi="times new roman"/>
                <w:sz w:val="20"/>
                <w:szCs w:val="20"/>
                <w:rtl w:val="0"/>
              </w:rPr>
              <w:t xml:space="preserve">, a list describing all inventions, ideas, improvements, designs and discoveries, whether or not patentable and whether or not reduced to practice, original works of authorship and trade secrets made or conceived by or belonging to the Executive (whether made solely by the Executive or jointly with others) that (i) were developed by Executive prior to the Executive’s employment by the Company (collectively, “</w:t>
            </w:r>
            <w:r w:rsidDel="00000000" w:rsidR="00000000" w:rsidRPr="00000000">
              <w:rPr>
                <w:rFonts w:ascii="times new roman" w:cs="times new roman" w:eastAsia="times new roman" w:hAnsi="times new roman"/>
                <w:sz w:val="20"/>
                <w:szCs w:val="20"/>
                <w:u w:val="single"/>
                <w:rtl w:val="0"/>
              </w:rPr>
              <w:t xml:space="preserve">Prior Inventions</w:t>
            </w:r>
            <w:r w:rsidDel="00000000" w:rsidR="00000000" w:rsidRPr="00000000">
              <w:rPr>
                <w:rFonts w:ascii="times new roman" w:cs="times new roman" w:eastAsia="times new roman" w:hAnsi="times new roman"/>
                <w:sz w:val="20"/>
                <w:szCs w:val="20"/>
                <w:rtl w:val="0"/>
              </w:rPr>
              <w:t xml:space="preserve">”), (ii) relate to the Company’ actual or proposed business, products or research and development, and (iii) are not assigned to the Company hereunder; or, if no such list is attached, the Executive represents that there are no such Prior Inventions. Except to the extent set forth in </w:t>
            </w:r>
            <w:r w:rsidDel="00000000" w:rsidR="00000000" w:rsidRPr="00000000">
              <w:rPr>
                <w:rFonts w:ascii="times new roman" w:cs="times new roman" w:eastAsia="times new roman" w:hAnsi="times new roman"/>
                <w:sz w:val="20"/>
                <w:szCs w:val="20"/>
                <w:u w:val="single"/>
                <w:rtl w:val="0"/>
              </w:rPr>
              <w:t xml:space="preserve">Schedule B</w:t>
            </w:r>
            <w:r w:rsidDel="00000000" w:rsidR="00000000" w:rsidRPr="00000000">
              <w:rPr>
                <w:rFonts w:ascii="times new roman" w:cs="times new roman" w:eastAsia="times new roman" w:hAnsi="times new roman"/>
                <w:sz w:val="20"/>
                <w:szCs w:val="20"/>
                <w:rtl w:val="0"/>
              </w:rPr>
              <w:t xml:space="preserve">, the Executive hereby acknowledges that, if in the course of his/her service for the Company, the Executive incorporates into a Company product, process 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22"/>
        <w:tblW w:w="9360.0" w:type="dxa"/>
        <w:jc w:val="left"/>
        <w:tblInd w:w="0.0" w:type="pct"/>
        <w:tblLayout w:type="fixed"/>
        <w:tblLook w:val="0600"/>
      </w:tblPr>
      <w:tblGrid>
        <w:gridCol w:w="748.8"/>
        <w:gridCol w:w="8611.2"/>
        <w:tblGridChange w:id="0">
          <w:tblGrid>
            <w:gridCol w:w="748.8"/>
            <w:gridCol w:w="861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machine a Prior Invention owned by the Executive or in which he has an interest, the Company is hereby granted and shall have a nonexclusive, royalty-free, irrevocable, perpetual, worldwide right and license (which may be freely transferred by the Company to any other person or entity) to make, have made, modify, use, sell, sublicense and otherwise distribute such Prior Invention as part of or in connection with such product, process or machine.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23"/>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Disclosure and Assignment of Inventions.</w:t>
            </w:r>
            <w:r w:rsidDel="00000000" w:rsidR="00000000" w:rsidRPr="00000000">
              <w:rPr>
                <w:rFonts w:ascii="times new roman" w:cs="times new roman" w:eastAsia="times new roman" w:hAnsi="times new roman"/>
                <w:sz w:val="20"/>
                <w:szCs w:val="20"/>
                <w:rtl w:val="0"/>
              </w:rPr>
              <w:t xml:space="preserve"> The Executive understands that the Company engages in research and development and other activities in connection with its business and that, as an essential part of the Employment, the Executive is expected to make new contributions to and create inventions of value for the Company.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and after the Effective Date, the Executive shall disclose in confidence to the Company all inventions, improvements, designs, original works of authorship, formulas, processes, compositions of matter, computer software programs, databases, mask works and trade secrets (collectively, the “</w:t>
      </w:r>
      <w:r w:rsidDel="00000000" w:rsidR="00000000" w:rsidRPr="00000000">
        <w:rPr>
          <w:rFonts w:ascii="times new roman" w:cs="times new roman" w:eastAsia="times new roman" w:hAnsi="times new roman"/>
          <w:sz w:val="20"/>
          <w:szCs w:val="20"/>
          <w:u w:val="single"/>
          <w:rtl w:val="0"/>
        </w:rPr>
        <w:t xml:space="preserve">Inventions</w:t>
      </w:r>
      <w:r w:rsidDel="00000000" w:rsidR="00000000" w:rsidRPr="00000000">
        <w:rPr>
          <w:rFonts w:ascii="times new roman" w:cs="times new roman" w:eastAsia="times new roman" w:hAnsi="times new roman"/>
          <w:sz w:val="20"/>
          <w:szCs w:val="20"/>
          <w:rtl w:val="0"/>
        </w:rPr>
        <w:t xml:space="preserve">”), which the Executive may solely or jointly conceive or develop or reduce to practice, or cause to be conceived or developed or reduced to practice, during the period of the Executive’s Employment at the Company. The Executive acknowledges that copyrightable works prepared by the Executive within the scope of and during the period of the Executive’s Employment with the Company are “works for hire” and that the Company will be considered the author thereof. The Executive agrees that all the Inventions shall be the sole and exclusive property of the Company and the Executive hereby assign all his/her right, title and interest in and to any and all of the Inventions to the Company or its successor in interest without further consideration.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24"/>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Patent and Copyright Registration.</w:t>
            </w:r>
            <w:r w:rsidDel="00000000" w:rsidR="00000000" w:rsidRPr="00000000">
              <w:rPr>
                <w:rFonts w:ascii="times new roman" w:cs="times new roman" w:eastAsia="times new roman" w:hAnsi="times new roman"/>
                <w:sz w:val="20"/>
                <w:szCs w:val="20"/>
                <w:rtl w:val="0"/>
              </w:rPr>
              <w:t xml:space="preserve"> The Executive agrees to assist the Company in every proper way to obtain for the Company and enforce patents, copyrights, mask work rights, trade secret rights, and other legal protection for the Inventions. The Executive will execute any documents that the Company may reasonably request for use in obtaining or enforcing such patents, copyrights, mask work rights, trade secrets and other legal protections. The Executive’s obligations under this paragraph will continue beyond the termination of the Employment with the Company, provided that the Company will reasonably compensate the Executive after such termination for time or expenses actually spent by the Executive at the Company’s request on such assistance. The Executive appoints the Secretary of the Company as the Executive’s attorney-in-fact to execute documents on the Executive’s behalf for this purpose.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25"/>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Return of Confidential Material.</w:t>
            </w:r>
            <w:r w:rsidDel="00000000" w:rsidR="00000000" w:rsidRPr="00000000">
              <w:rPr>
                <w:rFonts w:ascii="times new roman" w:cs="times new roman" w:eastAsia="times new roman" w:hAnsi="times new roman"/>
                <w:sz w:val="20"/>
                <w:szCs w:val="20"/>
                <w:rtl w:val="0"/>
              </w:rPr>
              <w:t xml:space="preserve"> In the event of the Executive’s termination of employment with the Company for any reason whatsoever, Executive agrees promptly to surrender and deliver to the Company all records, materials, equipment, drawings, documents and data of any nature pertaining to any confidential information or to his/her employment, and Executive will not retain or take with him or her any tangible materials or electronically stored data, containing or pertaining to any confidential information that Executive may produce, acquire or obtain access to during the course of his/her employment.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Section 9 shall survive the termination of this Agreement for any reason. In the event the Executive breaches this Section 9, the Company shall have right to seek remedies permissible under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26"/>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CONFLICTING EMPLOYMENT.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Executive hereby agrees that, during the term of his/her employment with the Company, he will not engage in any other employment, occupation, consulting or other business activity related to the business in which the Company is now involved or becomes involved during the term of the Executive’s employment, nor will the Executive engage in any other activities that conflict with his/her obligations to the Company without the prior written consent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sz w:val="26"/>
          <w:szCs w:val="26"/>
          <w:rtl w:val="0"/>
        </w:rPr>
        <w:t xml:space="preserve"> </w:t>
      </w:r>
    </w:p>
    <w:tbl>
      <w:tblPr>
        <w:tblStyle w:val="Table27"/>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NON-COMPETITION AND NON-SOLICITATION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consideration of the compensation provided to the Executive by the Company hereunder, the adequacy of which is hereby acknowledged by the parties hereto, the Executive agree that during the term of the Employment and for a period of two years following the termination of the Employment for whatever reason: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28"/>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Executive will not approach clients, customers or contacts of the Company or other persons or entities introduced to the Executive in the Executive’s capacity as a representative of the Company for the purposes of doing business with such persons or entities which will harm the business relationship between the Company and such persons and/or entities;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29"/>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unless expressly consented to by the Company, the Executive will not assume employment with or provide services as a director or otherwise for any Competitor, or engage, whether as principal, partner, licensor or otherwise, in any Competitor; and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30"/>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unless expressly consented to by the Company, the Executive will not seek directly or indirectly, by the offer of alternative employment or other inducement whatsoever, to solicit the services of any employee of the Company employed as at or after the date of such termination, or in the year preceding such termination.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provisions contained in Section 12 are considered reasonable by the Executive and the Company. In the event that any such provisions should be found to be void under applicable laws but would be valid if some part thereof was deleted or the period or area of application reduced, such provisions shall apply with such modification as may be necessary to make them valid and effective.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Section 11 shall survive the termination of this Agreement for any reason. In the event the Executive breaches this Section 11, the Executive acknowledges that there will be no adequate remedy at law, and the Company shall be entitled to injunctive relief and/or a decree for specific performance, and such other relief as may be proper (including monetary damages if appropriate). In any event, the Company shall have right to seek all remedies permissible under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sz w:val="26"/>
          <w:szCs w:val="26"/>
          <w:rtl w:val="0"/>
        </w:rPr>
        <w:t xml:space="preserve"> </w:t>
      </w:r>
    </w:p>
    <w:tbl>
      <w:tblPr>
        <w:tblStyle w:val="Table31"/>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WITHHOLDING TAXES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anything else herein to the contrary, the Company may withhold (or cause there to be withheld, as the case may be) from any amounts otherwise due or payable under or pursuant to this Agreement such national, provincial, local or any other income, employment, or other taxes as may be required to be withheld pursuant to any applicable law or regulation.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32"/>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ASSIGNMENT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Agreement is personal in its nature and neither of the parties hereto shall, without the consent of the other, assign or transfer this Agreement or any rights or obligations hereunder; provided, however, that (i) the Company may assign or transfer this Agreement or any rights or obligations hereunder to any member of the Group without such consent, and (ii) in the event of a merger, consolidation, or transfer or sale of all or substantially all of the assets of the company with or to any other individual(s) or entity, this Agreement shall, subject to the provisions hereof, be binding upon and inure to the benefit of such successor and such successor shall discharge and perform all the promises, covenants, duties, and obligations of the Company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sz w:val="26"/>
          <w:szCs w:val="26"/>
          <w:rtl w:val="0"/>
        </w:rPr>
        <w:t xml:space="preserve"> </w:t>
      </w:r>
    </w:p>
    <w:tbl>
      <w:tblPr>
        <w:tblStyle w:val="Table33"/>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SEVERABILITY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any provision of this Agreement or the application thereof is held invalid, the invalidity shall not affect other provisions or applications of this Agreement which can be given effect without the invalid provisions or applications and to this end the provisions of this Agreement are declared to be severable.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sz w:val="26"/>
          <w:szCs w:val="26"/>
          <w:rtl w:val="0"/>
        </w:rPr>
        <w:t xml:space="preserve"> </w:t>
      </w:r>
    </w:p>
    <w:tbl>
      <w:tblPr>
        <w:tblStyle w:val="Table34"/>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ENTIRE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Agreement constitutes the entire agreement and understanding between the Executive and the Company regarding the terms of the Employment and supersedes all prior or contemporaneous oral or written agreements concerning such subject matter. The Executive acknowledges that he has not entered into this Agreement in reliance upon any representation, warranty or undertaking which is not set forth in this Agreement. Any amendment to this Agreement must be in writing and signed by the Executive and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sz w:val="26"/>
          <w:szCs w:val="26"/>
          <w:rtl w:val="0"/>
        </w:rPr>
        <w:t xml:space="preserve"> </w:t>
      </w:r>
    </w:p>
    <w:tbl>
      <w:tblPr>
        <w:tblStyle w:val="Table35"/>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GOVERNING LAW</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Agreement shall be governed by and construed in accordance with the law of the State of New York, USA, without regard to the conflicts of law principles.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sz w:val="26"/>
          <w:szCs w:val="26"/>
          <w:rtl w:val="0"/>
        </w:rPr>
        <w:t xml:space="preserve"> </w:t>
      </w:r>
    </w:p>
    <w:tbl>
      <w:tblPr>
        <w:tblStyle w:val="Table36"/>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AMENDMENT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Agreement may not be amended, modified or changed (in whole or in part), except by a formal, definitive written agreement expressly referring to this Agreement, which agreement is executed by both of the parties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sz w:val="26"/>
          <w:szCs w:val="26"/>
          <w:rtl w:val="0"/>
        </w:rPr>
        <w:t xml:space="preserve"> </w:t>
      </w:r>
    </w:p>
    <w:tbl>
      <w:tblPr>
        <w:tblStyle w:val="Table37"/>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WAIVER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Neither the failure nor any delay on the part of a party to exercise any right, remedy, power or privilege under this Agreement shall operate as a waiver thereof, nor shall any single or partial exercise of any right, remedy, power or privilege preclude any other or further exercise of the same or of any right, remedy, power or privilege, nor shall any waiver of any right, remedy, power or privilege with respect to any occurrence be construed as a waiver of such right, remedy, power or privilege with respect to any other occurrence. No waiver shall be effective unless it is in writing and is signed by the party asserted to have granted such waiver.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38"/>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NOTICES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notices, requests, demands and other communications required or permitted under this Agreement shall be in writing and shall be deemed to have been duly given and made if (i) delivered by hand, (ii) otherwise delivered against receipt therefor, (iii) sent by a recognized courier with next-day or second-day delivery to the last known address of the other party; or (iv) sent by e-mail with confirmation of receipt.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sz w:val="26"/>
          <w:szCs w:val="26"/>
          <w:rtl w:val="0"/>
        </w:rPr>
        <w:t xml:space="preserve"> </w:t>
      </w:r>
    </w:p>
    <w:tbl>
      <w:tblPr>
        <w:tblStyle w:val="Table39"/>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COUNTERPARTS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Agreement may be executed in any number of counterparts, each of which shall be deemed an original as against any party whose signature appears thereon, and all of which together shall constitute one and the same instrument. This Agreement shall become binding when one or more counterparts hereof, individually or taken together, shall bear the signatures of all of the parties reflected hereon as the signatories. Photographic copies of such signed counterparts may be used in lieu of the originals for any purpose.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6"/>
          <w:szCs w:val="26"/>
        </w:rPr>
      </w:pPr>
      <w:r w:rsidDel="00000000" w:rsidR="00000000" w:rsidRPr="00000000">
        <w:rPr>
          <w:sz w:val="26"/>
          <w:szCs w:val="26"/>
          <w:rtl w:val="0"/>
        </w:rPr>
        <w:t xml:space="preserve"> </w:t>
      </w:r>
    </w:p>
    <w:tbl>
      <w:tblPr>
        <w:tblStyle w:val="Table40"/>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 INTERPRETATION AGAINST DRAFTER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party recognizes that this Agreement is a legally binding contract and acknowledges that such party has had the opportunity to consult with legal counsel of choice. In any construction of the terms of this Agreement, the same shall not be construed against either party on the basis of that party being the drafter of such 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[Remainder of this page intentionally has been intentionally left blank.]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IN WITNESS WHEREOF, this Agreement has been executed as of the date first written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rtl w:val="0"/>
        </w:rPr>
      </w:r>
    </w:p>
    <w:tbl>
      <w:tblPr>
        <w:tblStyle w:val="Table41"/>
        <w:tblW w:w="3744.0" w:type="dxa"/>
        <w:jc w:val="left"/>
        <w:tblInd w:w="0.0" w:type="pct"/>
        <w:tblLayout w:type="fixed"/>
        <w:tblLook w:val="0600"/>
      </w:tblPr>
      <w:tblGrid>
        <w:gridCol w:w="648.5554429985194"/>
        <w:gridCol w:w="364.68479700771445"/>
        <w:gridCol w:w="2730.7597599937662"/>
        <w:tblGridChange w:id="0">
          <w:tblGrid>
            <w:gridCol w:w="648.5554429985194"/>
            <w:gridCol w:w="364.68479700771445"/>
            <w:gridCol w:w="2730.759759993766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Daqo New Energy Corp.</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rPr>
          <w:trHeight w:val="24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Executive</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u w:val="single"/>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u w:val="single"/>
          <w:rtl w:val="0"/>
        </w:rPr>
        <w:t xml:space="preserve">Schedule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Cash Compensation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42"/>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07.8754098360656"/>
        <w:gridCol w:w="448.8196721311476"/>
        <w:gridCol w:w="7270.878688524591"/>
        <w:gridCol w:w="448.8196721311476"/>
        <w:gridCol w:w="383.6065573770486"/>
        <w:tblGridChange w:id="0">
          <w:tblGrid>
            <w:gridCol w:w="807.8754098360656"/>
            <w:gridCol w:w="448.8196721311476"/>
            <w:gridCol w:w="7270.878688524591"/>
            <w:gridCol w:w="448.8196721311476"/>
            <w:gridCol w:w="383.606557377048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Amount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16"/>
                <w:szCs w:val="16"/>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Pay Period</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b w:val="1"/>
                <w:sz w:val="20"/>
                <w:szCs w:val="20"/>
                <w:shd w:fill="auto" w:val="clear"/>
                <w:rtl w:val="0"/>
              </w:rPr>
              <w:t xml:space="preserve">Base Salary</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Cash Bonus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u w:val="single"/>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u w:val="single"/>
          <w:rtl w:val="0"/>
        </w:rPr>
        <w:t xml:space="preserve">Schedule 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List of Prior Inventions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43"/>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088.8"/>
        <w:gridCol w:w="655.2"/>
        <w:gridCol w:w="2527.2000000000003"/>
        <w:gridCol w:w="561.5999999999999"/>
        <w:gridCol w:w="2527.2000000000003"/>
        <w:tblGridChange w:id="0">
          <w:tblGrid>
            <w:gridCol w:w="3088.8"/>
            <w:gridCol w:w="655.2"/>
            <w:gridCol w:w="2527.2000000000003"/>
            <w:gridCol w:w="561.5999999999999"/>
            <w:gridCol w:w="2527.200000000000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Identifying Number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or Brief Description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No inventions or improvements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Additional Sheets Attached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44"/>
        <w:tblW w:w="3744.0" w:type="dxa"/>
        <w:jc w:val="left"/>
        <w:tblInd w:w="0.0" w:type="pct"/>
        <w:tblLayout w:type="fixed"/>
        <w:tblLook w:val="0600"/>
      </w:tblPr>
      <w:tblGrid>
        <w:gridCol w:w="989.9004129977403"/>
        <w:gridCol w:w="364.68479700771456"/>
        <w:gridCol w:w="2389.414789994545"/>
        <w:tblGridChange w:id="0">
          <w:tblGrid>
            <w:gridCol w:w="989.9004129977403"/>
            <w:gridCol w:w="364.68479700771456"/>
            <w:gridCol w:w="2389.41478999454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of Executive: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ind w:left="320" w:firstLine="0"/>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45"/>
        <w:tblW w:w="3744.000000000001" w:type="dxa"/>
        <w:jc w:val="left"/>
        <w:tblInd w:w="0.0" w:type="pct"/>
        <w:tblLayout w:type="fixed"/>
        <w:tblLook w:val="0600"/>
      </w:tblPr>
      <w:tblGrid>
        <w:gridCol w:w="1160.5728979973508"/>
        <w:gridCol w:w="364.68479700771445"/>
        <w:gridCol w:w="2218.7423049949352"/>
        <w:tblGridChange w:id="0">
          <w:tblGrid>
            <w:gridCol w:w="1160.5728979973508"/>
            <w:gridCol w:w="364.68479700771445"/>
            <w:gridCol w:w="2218.74230499493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 Name of Executive: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ind w:left="320" w:firstLine="0"/>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46"/>
        <w:tblW w:w="3744.0" w:type="dxa"/>
        <w:jc w:val="left"/>
        <w:tblInd w:w="0.0" w:type="pct"/>
        <w:tblLayout w:type="fixed"/>
        <w:tblLook w:val="0600"/>
      </w:tblPr>
      <w:tblGrid>
        <w:gridCol w:w="308.3207062388827"/>
        <w:gridCol w:w="308.3207062388827"/>
        <w:gridCol w:w="836.905725014823"/>
        <w:gridCol w:w="308.3207062388827"/>
        <w:gridCol w:w="836.905725014823"/>
        <w:gridCol w:w="308.3207062388827"/>
        <w:gridCol w:w="836.905725014823"/>
        <w:tblGridChange w:id="0">
          <w:tblGrid>
            <w:gridCol w:w="308.3207062388827"/>
            <w:gridCol w:w="308.3207062388827"/>
            <w:gridCol w:w="836.905725014823"/>
            <w:gridCol w:w="308.3207062388827"/>
            <w:gridCol w:w="836.905725014823"/>
            <w:gridCol w:w="308.3207062388827"/>
            <w:gridCol w:w="836.90572501482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