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(the “Agreement”) is made as of February 1, 2010 (the “Effective Date”), by and between Arbinet Corporation a Delaware corporation with its headquarters located in Herndon, Virginia (the “Employer”), and Christie Hill (the “Executive”).  In consideration of the mutual covenants contained in this Agreement, the Employer and the Executive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Employment</w:t>
      </w:r>
      <w:r w:rsidDel="00000000" w:rsidR="00000000" w:rsidRPr="00000000">
        <w:rPr>
          <w:rFonts w:ascii="times new roman" w:cs="times new roman" w:eastAsia="times new roman" w:hAnsi="times new roman"/>
          <w:sz w:val="20"/>
          <w:szCs w:val="20"/>
          <w:rtl w:val="0"/>
        </w:rPr>
        <w:t xml:space="preserve">.  The Employer agrees to employ the Executive and the Executive agrees to be employed by the Employer on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Capacity</w:t>
      </w:r>
      <w:r w:rsidDel="00000000" w:rsidR="00000000" w:rsidRPr="00000000">
        <w:rPr>
          <w:rFonts w:ascii="times new roman" w:cs="times new roman" w:eastAsia="times new roman" w:hAnsi="times new roman"/>
          <w:sz w:val="20"/>
          <w:szCs w:val="20"/>
          <w:rtl w:val="0"/>
        </w:rPr>
        <w:t xml:space="preserve">.  Subject to the terms and conditions of this Agreement, the Executive shall serve the Employer as General Counsel and Secretary and shall have the duties and authority customary for such position.  The Executive shall report directly to the Chief Executive Officer (“CEO”) of the Employer and shall serve the Employer in such additional offices incidental to such position as the Executive may be reasonably requested to serve by the CEO or Board of Directors of Employer (the “Board of Directors”).  In such capacity or capacities, the Executive shall perform such services and duties in connection with the business, affairs and operations of the Employer as may be assigned or delegated to the Executive from time to time by or under the authority of the CEO or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Compensation and Benefits</w:t>
      </w:r>
      <w:r w:rsidDel="00000000" w:rsidR="00000000" w:rsidRPr="00000000">
        <w:rPr>
          <w:rFonts w:ascii="times new roman" w:cs="times new roman" w:eastAsia="times new roman" w:hAnsi="times new roman"/>
          <w:sz w:val="20"/>
          <w:szCs w:val="20"/>
          <w:rtl w:val="0"/>
        </w:rPr>
        <w:t xml:space="preserve">.  The regular compensation and benefits payable to the Executive under this Agreement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Salary</w:t>
      </w:r>
      <w:r w:rsidDel="00000000" w:rsidR="00000000" w:rsidRPr="00000000">
        <w:rPr>
          <w:rFonts w:ascii="times new roman" w:cs="times new roman" w:eastAsia="times new roman" w:hAnsi="times new roman"/>
          <w:sz w:val="20"/>
          <w:szCs w:val="20"/>
          <w:rtl w:val="0"/>
        </w:rPr>
        <w:t xml:space="preserve">.  For all services rendered by the Executive under this Agreement, the Employer shall pay the Executive a salary (the “Salary”) at the annual rate of Two Hundred Forty Thousand Dollars ($240,000), subject to increase from time to time in the discretion of the Board of Directors of the Employer (the “Board of Directors”) or the Compensation Committee of the Board of Directors (the “Compensation Committee”).  The Salary shall be payable in periodic installments in accordance with the Employer’s usual practice for its senior executives.  Employer will not involuntarily reduce the Executive’s Salary below Two Hundred Forty Thousand Dollars ($240,000) except for across-the-board reductions similarly affecting all or substantially all senior management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Bonus</w:t>
      </w:r>
      <w:r w:rsidDel="00000000" w:rsidR="00000000" w:rsidRPr="00000000">
        <w:rPr>
          <w:rFonts w:ascii="times new roman" w:cs="times new roman" w:eastAsia="times new roman" w:hAnsi="times new roman"/>
          <w:sz w:val="20"/>
          <w:szCs w:val="20"/>
          <w:rtl w:val="0"/>
        </w:rPr>
        <w:t xml:space="preserve">.  Beginning with the fiscal year ending 2010, the Executive shall be entitled to participate in an annual incentive program established by the Board of Directors or the Compensation Committee with such terms as may be established by the Board of Directors or the Compensation Committee and mutually and reasonably agreed by the Executive;</w:t>
      </w:r>
      <w:r w:rsidDel="00000000" w:rsidR="00000000" w:rsidRPr="00000000">
        <w:rPr>
          <w:rFonts w:ascii="times new roman" w:cs="times new roman" w:eastAsia="times new roman" w:hAnsi="times new roman"/>
          <w:i w:val="1"/>
          <w:sz w:val="20"/>
          <w:szCs w:val="20"/>
          <w:rtl w:val="0"/>
        </w:rPr>
        <w:t xml:space="preserve"> provided,</w:t>
      </w:r>
      <w:r w:rsidDel="00000000" w:rsidR="00000000" w:rsidRPr="00000000">
        <w:rPr>
          <w:rFonts w:ascii="times new roman" w:cs="times new roman" w:eastAsia="times new roman" w:hAnsi="times new roman"/>
          <w:sz w:val="20"/>
          <w:szCs w:val="20"/>
          <w:rtl w:val="0"/>
        </w:rPr>
        <w:t xml:space="preserve"> that the Executive will have the opportunity to earn up to Fifty Percent (50%) (the “Target Percentage”) of her Salary then in effect in bonus compensation annually; </w:t>
      </w:r>
      <w:r w:rsidDel="00000000" w:rsidR="00000000" w:rsidRPr="00000000">
        <w:rPr>
          <w:rFonts w:ascii="times new roman" w:cs="times new roman" w:eastAsia="times new roman" w:hAnsi="times new roman"/>
          <w:i w:val="1"/>
          <w:sz w:val="20"/>
          <w:szCs w:val="20"/>
          <w:rtl w:val="0"/>
        </w:rPr>
        <w:t xml:space="preserve">provided, further</w:t>
      </w:r>
      <w:r w:rsidDel="00000000" w:rsidR="00000000" w:rsidRPr="00000000">
        <w:rPr>
          <w:rFonts w:ascii="times new roman" w:cs="times new roman" w:eastAsia="times new roman" w:hAnsi="times new roman"/>
          <w:sz w:val="20"/>
          <w:szCs w:val="20"/>
          <w:rtl w:val="0"/>
        </w:rPr>
        <w:t xml:space="preserve">, that the Executive will have the opportunity to earn more than or less than the Target Percentage in bonus compensation based upon underachievement or overachievement of either the Employer’s or the Executive’s performance objectives or both.  The overall corporate financial objectives established for the Executive shall be no more or less favorable to the Executive than the financial objectives established for the other senior executives of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Regular Benefits</w:t>
      </w:r>
      <w:r w:rsidDel="00000000" w:rsidR="00000000" w:rsidRPr="00000000">
        <w:rPr>
          <w:rFonts w:ascii="times new roman" w:cs="times new roman" w:eastAsia="times new roman" w:hAnsi="times new roman"/>
          <w:sz w:val="20"/>
          <w:szCs w:val="20"/>
          <w:rtl w:val="0"/>
        </w:rPr>
        <w:t xml:space="preserve">.  The Executive shall also be entitled to participate in any qualified retirement plans, deferred compensation plans, supplemental retirement plans, stock option and incentive plans, stock purchase plans, medical insurance plans, life insurance plans, disability income plans, retirement plans, vacation plans, expense reimbursement plans and other benefit plans which the Employer may from time to time have in effect for all or most of its senior executives.  Such participation shall be subject to the terms of the applicable plan documents, generally applicable policies of the Employer, applicable law and the discretion of the Board of Directors, the Compensation Committee or any administrative or other committee provided for in or contemplated by any such plan.  Nothing contained in this Agreement shall be construed to create any obligation on the part of the Employer to establish any such plan or to maintain the effectiveness of any such plan that may be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Equity Grants</w:t>
      </w:r>
      <w:r w:rsidDel="00000000" w:rsidR="00000000" w:rsidRPr="00000000">
        <w:rPr>
          <w:rFonts w:ascii="times new roman" w:cs="times new roman" w:eastAsia="times new roman" w:hAnsi="times new roman"/>
          <w:sz w:val="20"/>
          <w:szCs w:val="20"/>
          <w:rtl w:val="0"/>
        </w:rPr>
        <w:t xml:space="preserve">:  The Executive shall be eligible to participate in the Employer’s 2004 Stock Incentive Plan, as amended (the “2004 Plan”).  Under the 2004 Plan and subject to the approval of the Board of Directors or the Compensation Committee, the Employer shall initially grant the Executive an option to purchase 175,000 shares of the Employer’s common stock (the “Initial Grant”).  Concurrent with the execution of this Agreement, the Employer and the Executive shall enter into a Non-Qualified Stock Option Agreement which is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“Equity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Additional Benefits</w:t>
      </w:r>
      <w:r w:rsidDel="00000000" w:rsidR="00000000" w:rsidRPr="00000000">
        <w:rPr>
          <w:rFonts w:ascii="times new roman" w:cs="times new roman" w:eastAsia="times new roman" w:hAnsi="times new roman"/>
          <w:sz w:val="20"/>
          <w:szCs w:val="20"/>
          <w:rtl w:val="0"/>
        </w:rPr>
        <w:t xml:space="preserve">.  The Employer shall provide the following additional benefits to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Vacation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Unless otherwise increased or decreased across-the-board for all senior management employees, for 2010 and each subsequent year thereafter, the Executive shall be entitled to 27 working days’ Paid Time Off to be taken at such time or times as may be agreed with the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termination of her employment for whatever reason the Executive shall, if appropriate, either be entitled to salary in lieu of any accrued vacation entitlement that has not been taken or be required to repay to the Employer any salary received in respect of vacation taken in excess of her proportionate vacation entitlement.  For the purposes of calculating such payment in lieu or such repayment, a day’s paid vacation shall be taken to be the Executive’s Salary divided by two hundred sixty (260).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Reimbursement of Business Expenses</w:t>
      </w:r>
      <w:r w:rsidDel="00000000" w:rsidR="00000000" w:rsidRPr="00000000">
        <w:rPr>
          <w:rFonts w:ascii="times new roman" w:cs="times new roman" w:eastAsia="times new roman" w:hAnsi="times new roman"/>
          <w:sz w:val="20"/>
          <w:szCs w:val="20"/>
          <w:rtl w:val="0"/>
        </w:rPr>
        <w:t xml:space="preserve">.  The Employer shall reimburse the Executive for all reasonable expenses incurred by her in performing services during the term of this Agreement, in accordance with the Employer’s policies and procedures for its senior executive officers,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From and after the date hereof, Executive will be included under the Employer’s directors and officers liability insurance policy, with the same coverage as is provided to other directors or officers of the Employer in respect of their service to the Employer, and such coverage will continue without interruption for so long as the Employer, or its successors and assigns, maintains such coverage for its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Legal Fees</w:t>
      </w:r>
      <w:r w:rsidDel="00000000" w:rsidR="00000000" w:rsidRPr="00000000">
        <w:rPr>
          <w:rFonts w:ascii="times new roman" w:cs="times new roman" w:eastAsia="times new roman" w:hAnsi="times new roman"/>
          <w:sz w:val="20"/>
          <w:szCs w:val="20"/>
          <w:rtl w:val="0"/>
        </w:rPr>
        <w:t xml:space="preserve">.  The Employer shall reimburse the Executive for all reasonable and documented attorney and professional fees incurred by the Executive in connection with the negotiation and review of the terms of employment and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Exclusivity of Salary and Benefits</w:t>
      </w:r>
      <w:r w:rsidDel="00000000" w:rsidR="00000000" w:rsidRPr="00000000">
        <w:rPr>
          <w:rFonts w:ascii="times new roman" w:cs="times new roman" w:eastAsia="times new roman" w:hAnsi="times new roman"/>
          <w:sz w:val="20"/>
          <w:szCs w:val="20"/>
          <w:rtl w:val="0"/>
        </w:rPr>
        <w:t xml:space="preserve">.  The Executive shall not be entitled to any payments or benefits other than those provided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Extent of Service</w:t>
      </w:r>
      <w:r w:rsidDel="00000000" w:rsidR="00000000" w:rsidRPr="00000000">
        <w:rPr>
          <w:rFonts w:ascii="times new roman" w:cs="times new roman" w:eastAsia="times new roman" w:hAnsi="times new roman"/>
          <w:sz w:val="20"/>
          <w:szCs w:val="20"/>
          <w:rtl w:val="0"/>
        </w:rPr>
        <w:t xml:space="preserve">.  During the Executive’s employment under this Agreement, the Executive shall, subject to the direction and supervision of the CEO, devote the Executive’s full business time, best efforts and business judgment, skill and knowledge to the advancement of the Employer’s interests and to the discharge of the Executive’s duties and responsibilities under this Agreement.  The Executive shall not engage in any other business activity, except as may be approved by the Chief Executive Officer;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nothing in this Agreement shall be construed as preventing the Executive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investing the Executive’s assets in any company or other entity in a manner not prohibited by Section 7(d) and in such form or manner as shall not require any material activities on the Executive’s part in connection with the operations or affairs of the companies or other entities in which such investments are made;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engaging in religious, charitable or other community or non-profit activities that do not impair the Executive’s ability to fulfill the Executive’s duties and responsibilities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The Executive’s employment under this Agreement shall terminate under the following circumstances set forth in this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Termination by the Employer for Cause</w:t>
      </w:r>
      <w:r w:rsidDel="00000000" w:rsidR="00000000" w:rsidRPr="00000000">
        <w:rPr>
          <w:rFonts w:ascii="times new roman" w:cs="times new roman" w:eastAsia="times new roman" w:hAnsi="times new roman"/>
          <w:sz w:val="20"/>
          <w:szCs w:val="20"/>
          <w:rtl w:val="0"/>
        </w:rPr>
        <w:t xml:space="preserve">.  The Executive’s employment under this Agreement may be terminated by the Employer for Cause (as defined below) without further liability on the part of the Employer effective immediately upon a vote of the Board of Directors and written notice to the Executive.  Only the following shall constitute “Cause” for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Executive’s willful misconduct in the performance of her duties to the Employer, or the Executive’s willful failure to implement any lawful policy of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Executive’s conviction of or plea of guilty or any plea other than “not guilty” to a felony;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violation by the Executive of any material provision of this Agreement, which either is not cured within ten (10) days after written notice is given to the Executive by the Employer describing such violation or constitutes a habitual breach of which the Executive has received prior written notice from the Employer;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Executive’s dishonesty, misappropriation or fraud with regard to the property of the Employer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Termination by the Executive for Good Reason</w:t>
      </w:r>
      <w:r w:rsidDel="00000000" w:rsidR="00000000" w:rsidRPr="00000000">
        <w:rPr>
          <w:rFonts w:ascii="times new roman" w:cs="times new roman" w:eastAsia="times new roman" w:hAnsi="times new roman"/>
          <w:sz w:val="20"/>
          <w:szCs w:val="20"/>
          <w:rtl w:val="0"/>
        </w:rPr>
        <w:t xml:space="preserve">.  The Executive’s employment under this Agreement may be terminated by the Executive for Good Reason (as defined below).  For purposes of this Agreement, “Good Reason” shall mean that the Executive has complied with the Good Reason Process (as defined below) following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substantial diminution or other substantive adverse change, not consented to by the Executive, in the nature or scope of the Executive’s responsibilities, authorities, powers, functions 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 involuntary material reduction in the Executive’s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 breach by the Employer of any of its other material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 material change in the geographic location at which the Executive must perform her services;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requirement that the Executive report to someone other than the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Reason Process” shall mean that: (A) the Executive reasonably determines in good faith that a “Good Reason” event has occurred; (B) the Executive notifies the Employer in writing of the occurrence of the Good Reason event within ninety (90) days of the occurrence of such event; (C) the Executive cooperates in good faith with the Employer’s efforts, for a period not less than thirty (30) days following such notice, to modify the Executive’s employment situation in a manner acceptable to the Executive and the Employer; and (D) notwithstanding such efforts, one or more of the Good Reason events continues to exist and has not been modified in a manner acceptable to the Executive.  If the Employer cures the Good Reason event in a manner acceptable to the Executive during the thirty (30) day period, Good Reason shall be deemed not to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Termination by the Employer without Cause</w:t>
      </w:r>
      <w:r w:rsidDel="00000000" w:rsidR="00000000" w:rsidRPr="00000000">
        <w:rPr>
          <w:rFonts w:ascii="times new roman" w:cs="times new roman" w:eastAsia="times new roman" w:hAnsi="times new roman"/>
          <w:sz w:val="20"/>
          <w:szCs w:val="20"/>
          <w:rtl w:val="0"/>
        </w:rPr>
        <w:t xml:space="preserve">.  Subject to the payment of Termination Benefits (as defined below), the Executive’s employment under this Agreement may be terminated by the Employer without Cause upon thirty (30) days prior written notice to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The Executive’s employment with the Employer shall terminate upon her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If the Executive shall be disabled so as to be unable to perform the essential functions of the Executive’s then existing position or positions under this Agreement with or without reasonable accommodation for a period of thirty (30) nonconsecutive days or more within any six (6) month period, the Board of Directors may, upon ten (10) days prior written notice, terminate the Executive’s employment hereunder.  Notwithstanding any such termination, the Executive shall continue to receive the Executive’s full Salary (less any disability pay or sick pay benefits to which the Executive may be entitled under the Employer’s policies) and benefits under Section 3 of this Agreement (except to the extent that the Executive may be ineligible for one or more such benefits under applicable plan terms) for a period of time equal to six (6) months, and the Executive’s employment may be terminated by the Employer at any time thereafter.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Employer shall, submit to the Employer a certification in reasonable detail by a physician selected by the Employer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 Employer’s determination of such issue shall be binding on the Executive.  Nothing in this Section 5(e) shall be construed to waive the Executive’s rights, if any, under existing law including, without limitation, the Family and Medical Leave Act of 1993, 29 U.S.C. §2601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and the Americans with Disabilities Act, 42 U.S.C. §12101 </w:t>
      </w:r>
      <w:r w:rsidDel="00000000" w:rsidR="00000000" w:rsidRPr="00000000">
        <w:rPr>
          <w:rFonts w:ascii="times new roman" w:cs="times new roman" w:eastAsia="times new roman" w:hAnsi="times new roman"/>
          <w:i w:val="1"/>
          <w:sz w:val="20"/>
          <w:szCs w:val="20"/>
          <w:rtl w:val="0"/>
        </w:rPr>
        <w:t xml:space="preserve">et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Compensation Upon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Termination Generally</w:t>
      </w:r>
      <w:r w:rsidDel="00000000" w:rsidR="00000000" w:rsidRPr="00000000">
        <w:rPr>
          <w:rFonts w:ascii="times new roman" w:cs="times new roman" w:eastAsia="times new roman" w:hAnsi="times new roman"/>
          <w:sz w:val="20"/>
          <w:szCs w:val="20"/>
          <w:rtl w:val="0"/>
        </w:rPr>
        <w:t xml:space="preserve">.  If the Executive’s employment with the Employer is terminated for any reason during the term of this Agreement, the Employer shall pay or provide to the Executive (or to her authorized representative or estate) any earned but unpaid Salary, unpaid expense reimbursements, accrued but unused vacation and any vested benefits the Executive may have under any employee benefit plan of the Employer (the “Accrued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Termination by the Employer Without Cause Before a Change of Control</w:t>
      </w:r>
      <w:r w:rsidDel="00000000" w:rsidR="00000000" w:rsidRPr="00000000">
        <w:rPr>
          <w:rFonts w:ascii="times new roman" w:cs="times new roman" w:eastAsia="times new roman" w:hAnsi="times new roman"/>
          <w:sz w:val="20"/>
          <w:szCs w:val="20"/>
          <w:rtl w:val="0"/>
        </w:rPr>
        <w:t xml:space="preserve">.  In the event of termination of the Executive’s employment with the Employer before a Change of Control pursuant to Section 5(c) above and subject to the Executive’s agreement to a release of any and all legal claims in a form satisfactory to the Employer and the Executive (excluding any indemnification or other obligations hereunder which survive termination of this Agreement), the Employer shall provide to the Executive the following termination benefits (“Termination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lump sum payment equal to twelve (12) months’ of the Executive’s Salary at the rate then in effect pursuant to Section 3(a); payable within fourteen (14) days of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 amount equal to any employer contribution that would have been made by the Employer pursuant to any retirement plan of the Employer on the Executive’s behalf had the Executive remained employed by the Employer during the twelve-month period following the date of termination, assuming the Executive contributed the maximum amount to the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continuation of group health plan benefits to the extent authorized by and consistent with 29 U.S.C. § 1161 et seq. (commonly known as “COBRA”) for twelve (12) months or until the Executive commences employment, if earlier, subject to payment of premiums by the Executive at the active employees’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amounts paid to the Executive under Section 6(b)(ii) and Section 6(b)(iii) shall not exceed Twenty-Five Thousand Dollars ($25,000) in the aggregate.  The Employer’s liability for severance pursuant to Section 6(b)(i) shall be reduced by the amount of any severance pay paid to the Executive pursuant to any severance pay plan or stay bonus plan of the Employer.  However, the Executive shall not be obligated to mitigate the amount of any payment provided for in this Agreement by seeking employment or otherwise, and such amounts shall not be reduced by any compensation or earnings the Executive may receive from a future employer following termination of her employment with Employer.  Notwithstanding the foregoing, nothing in this Section 6(b) shall be construed to affect the Executive’s right to receive COBRA continuation entirely at the Executive’s own cost to the extent that the Executive may continue to be entitled to COBRA continuation after the Executive’s right to cost sharing under Section 6(b)(iii) ceases.  The Executive shall be obligated to give prompt notice of the date of commencement of any employment during the benefits continuation period and shall respond promptly to any reasonable inquiries concerning any employment in which the Executive engages during the benefits continuation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Termination by the Employer with Cause</w:t>
      </w:r>
      <w:r w:rsidDel="00000000" w:rsidR="00000000" w:rsidRPr="00000000">
        <w:rPr>
          <w:rFonts w:ascii="times new roman" w:cs="times new roman" w:eastAsia="times new roman" w:hAnsi="times new roman"/>
          <w:sz w:val="20"/>
          <w:szCs w:val="20"/>
          <w:rtl w:val="0"/>
        </w:rPr>
        <w:t xml:space="preserve">.  If the Executive’s employment is terminated by the Employer with Cause under Section 5(a), the Employer shall have no further obligation to the Executive other than payment of her Accrued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Termination by the Employer without Cause or by the Executive for Good Reason following a Change of Control</w:t>
      </w:r>
      <w:r w:rsidDel="00000000" w:rsidR="00000000" w:rsidRPr="00000000">
        <w:rPr>
          <w:rFonts w:ascii="times new roman" w:cs="times new roman" w:eastAsia="times new roman" w:hAnsi="times new roman"/>
          <w:sz w:val="20"/>
          <w:szCs w:val="20"/>
          <w:rtl w:val="0"/>
        </w:rPr>
        <w:t xml:space="preserve">.  In the event of termination of the Executive’s employment with the Employer pursuant to Section 5(b) or Section 5(c) above within twelve (12) months following a Change of Control and subject to the Executive’s agreement to a release of any and all legal claims in a form satisfactory to the Employer and the Executive (excluding any indemnification or other obligations hereunder which survive termination of this Agreement), the Employer shall provide to the Executive the following termination benefits (“Termination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lump sum payment equal to twelve (12) months’ of the Executive’s Salary at the rate then in effect pursuant to Section 3(a), payable within fourteen (14) days of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lump sum payment equal to the bonus compensation paid to the Executive in the immediately preceding fiscal year, payable within fourteen (14) days of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 amount equal to any employer contribution that would have been made by the Employer pursuant to any retirement plan of the Employer on the Executive’s behalf had the Executive remained employed by the Employer during the twelve (12) month period following the date of termination, assuming the Executive contributed the maximum amount to the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continuation of group health plan benefits to the extent authorized by and consistent with 29 U.S.C. § 1161 et seq. (commonly known as “COBRA”) for twelve (12) months or until the Executive commences employment, if earlier, subject to payment of premiums by the Executive at the active employees’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amounts paid to the Executive under Section 6(d)(iii) and Section 6(d)(iv) shall not exceed Twenty-Five Thousand Dollars ($25,000) in the aggregate.  The Employer’s liability for severance pursuant to Section 6(d)(i) shall be reduced by the amount of any severance pay paid to the Executive pursuant to any severance pay plan or stay bonus plan of the Employer.  However, the Executive shall not be obligated to mitigate the amount of any payment provided for in this Agreement by seeking employment or otherwise, and such amounts shall not be reduced by any compensation or earnings the Executive may receive from a future employer following termination of her employment with Employer.  Notwithstanding the foregoing, nothing in this Section 6(d) shall be construed to affect the Executive’s right to receive COBRA continuation entirely at the Executive’s own cost to the extent that the Executive may continue to be entitled to COBRA continuation after the Executive’s right to cost sharing under Section 6(d)(iv) ceases.  The Executive shall be obligated to give prompt notice of the date of commencement of any employment during the benefits continuation period and shall respond promptly to any reasonable inquiries concerning any employment in which the Executive engages during the benefits continuation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Definition of Change of Control</w:t>
      </w:r>
      <w:r w:rsidDel="00000000" w:rsidR="00000000" w:rsidRPr="00000000">
        <w:rPr>
          <w:rFonts w:ascii="times new roman" w:cs="times new roman" w:eastAsia="times new roman" w:hAnsi="times new roman"/>
          <w:sz w:val="20"/>
          <w:szCs w:val="20"/>
          <w:rtl w:val="0"/>
        </w:rPr>
        <w:t xml:space="preserve">.  For purposes of this Agreement, a “Change of Control”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merger, consolidation or other reorganization approved by the Employer’s stockholders, unless securities representing more than fifty percent (50%) of the total combined voting power of the voting securities of the successor corporation are immediately thereafter beneficially owned, directly or indirectly and in substantially the same proportion, by the persons who beneficially owned the Employer’s outstanding voting securities immediately prior to such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stockholder-approved liquidation, dissolution, sale, transfer or other disposition of all or substantially all of the Employer’s assets;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closing of any transaction or series of related transactions pursuant to which any person or any group of persons comprising a “group” within the meaning of Rule 13d-5(b)(1) of the Securities Exchange Act of 1934, as amended (the “Exchange Act”) (other than the Employer or a person that, prior to such transaction or series of related transactions, directly or indirectly controls, is controlled by or is under common control with, the Employer) becomes directly or indirectly the beneficial owner (within the meaning of Rule 13d-3 of the Exchange Act) of securities possessing (or convertible into or exercisable for securities possessing) more than fifty percent (50%) of the total combined voting power of the Employer’s securities (as measured in terms of the power to vote with respect to the election of Board members) outstanding immediately after the consummation of such transaction or series of related transactions, whether such transaction involves a direct issuance from the Employer or the acquisition of outstanding securities held by one or more of the Employer’s existing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Payment of Termination Benefits</w:t>
      </w:r>
      <w:r w:rsidDel="00000000" w:rsidR="00000000" w:rsidRPr="00000000">
        <w:rPr>
          <w:rFonts w:ascii="times new roman" w:cs="times new roman" w:eastAsia="times new roman" w:hAnsi="times new roman"/>
          <w:sz w:val="20"/>
          <w:szCs w:val="20"/>
          <w:rtl w:val="0"/>
        </w:rPr>
        <w:t xml:space="preserve">.  Anything in this Agreement to the contrary notwithstanding, if at the time of the Executive’s termination of employment, the Executive is considered a “specified employee” within the meaning of Section 409A(a)(2)(B)(i) of the Internal Revenue Code of 1986, as amended (the “Code”), and if any payment that the Executive becomes entitled to under this Agreement is considered deferred compensation subject to interest and additional tax imposed pursuant to Section 409A(a) of the Code as a result of the application of Section 409A(a)(2)(B)(i) of the Code, then no such payment shall be payable prior to the date that is the earlier of (i) six (6) months after the Executive’s separation from service, or (ii) the Executive’s death, and the initial payment shall include a catch-up amount covering amounts that would otherwise have been paid during the first six-month period but for the application of this Section 6(f).  Any such deferred payment shall earn simple interest calculated at the short-term applicable federal rate in effect on the date of the Executive’s separation from service.  The parties intend that this Agreement will be administered in accordance with Section 409A of the Code.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Confidential Information, Noncompetition and Cooperation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As used in this Agreement, “Confidential Information” means information belonging to the Employer which is of value to the Employer in the course of conducting its business and the disclosure of which could result in a competitive or other disadvantage to the Employer.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Employer.  Confidential Information includes information developed by the Executive in the course of the Executive’s employment by the Employer, as well as other information to which the Executive may have access in connection with the Executive’s employment.  Confidential Information also includes the confidential information of others with which the Employer has a business relationship.  Notwithstanding the foregoing, Confidential Information does not include (i) information in the public domain, unless due to breach of the Executive’s duties under Section 7(b) or (ii) otherwise known by the Executive other than by reason of her employment hereunder;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source of such information is not known by the Executive to have disclosed such information in violation of an obligation of confidentiality owed to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The Executive understands and agrees that the Executive’s employment creates a relationship of confidence and trust between the Executive and the Employer with respect to all Confidential Information.  At all times, both during the Executive’s employment with the Employer and after its termination, the Executive will keep in confidence and trust all such Confidential Information, and will not use or disclose any such Confidential Information without the written consent of the Employer, except as may be necessary in the ordinary course of performing the Executive’s duties to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Documents, Records, etc</w:t>
      </w:r>
      <w:r w:rsidDel="00000000" w:rsidR="00000000" w:rsidRPr="00000000">
        <w:rPr>
          <w:rFonts w:ascii="times new roman" w:cs="times new roman" w:eastAsia="times new roman" w:hAnsi="times new roman"/>
          <w:sz w:val="20"/>
          <w:szCs w:val="20"/>
          <w:rtl w:val="0"/>
        </w:rPr>
        <w:t xml:space="preserve">.  All documents, records, data, apparatus, equipment and other physical property, whether or not pertaining to Confidential Information, which are furnished to the Executive by the Employer or are produced by the Executive in connection with the Executive’s employment will be and remain the sole property of the Employer.  The Executive will return to the Employer all such materials and property as and when requested by the Employer.  In any event, the Executive will return all such materials and property immediately upon termination of the Executive’s employment for any reason.  The Executive will not retain any such material or property or any copies thereof after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Noncompetition and Nonsolicitation</w:t>
      </w:r>
      <w:r w:rsidDel="00000000" w:rsidR="00000000" w:rsidRPr="00000000">
        <w:rPr>
          <w:rFonts w:ascii="times new roman" w:cs="times new roman" w:eastAsia="times new roman" w:hAnsi="times new roman"/>
          <w:sz w:val="20"/>
          <w:szCs w:val="20"/>
          <w:rtl w:val="0"/>
        </w:rPr>
        <w:t xml:space="preserve">.  During the term of this Agreement and for one (1) year thereafter, the Executive (i) will not, directly or indirectly, whether as owner, partner, shareholder, consultant, agent, employee, co-venturer or otherwise, engage, participate, assist or invest in any Competing Business (as defined below); (ii) will refrain from directly or indirectly employing, attempting to employ, recruiting or otherwise soliciting, inducing or influencing any person to leave employment with the Employer (other than terminations of employment of subordinate employees undertaken in the course of the Executive’s employment with the Employer); and (iii) will refrain from soliciting or encouraging any customer or supplier to terminate or otherwise modify adversely its business relationship with the Employer.  The Executive understands that the restrictions set forth in this Section 7(d) are intended to protect the Employer’s interest in its Confidential Information and established employee, customer and supplier relationships and goodwill, and agrees that such restrictions are reasonable and appropriate for this purpose.  For purposes of this Agreement, the term “Competing Business” shall mean a business conducted anywhere in any jurisdiction where the Employer and/or its affiliates conduct such business as of the date Executive’s employment terminates, and shall be deemed to include, without limitation, any business activity or jurisdiction which is covered by or included in a written proposal or business plan existing on the date of the termination of the Executive’s employment with the Employer, which is directly competitive with any business which the Employer or any of its affiliates conducts or has documentable plans to conduct at any time during the employment of the Executive.  Notwithstanding the foregoing, (i) the Executive may own up to one percent (1%) of the outstanding stock of a publicly held corporation which constitutes or is affiliated with a Competing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Third-Party Agreements and Rights</w:t>
      </w:r>
      <w:r w:rsidDel="00000000" w:rsidR="00000000" w:rsidRPr="00000000">
        <w:rPr>
          <w:rFonts w:ascii="times new roman" w:cs="times new roman" w:eastAsia="times new roman" w:hAnsi="times new roman"/>
          <w:sz w:val="20"/>
          <w:szCs w:val="20"/>
          <w:rtl w:val="0"/>
        </w:rPr>
        <w:t xml:space="preserve">.  The Executive hereby confirms that the Executive is not bound by the terms of any agreement with any previous employer or other party which restricts in any way the Executive’s use or disclosure of information or the Executive’s engagement in any business.  The Executive represents to the Employer that the Executive’s execution of this Agreement, the Executive’s employment with the Employer and the performance of the Executive’s proposed duties for the Employer will not violate any obligations the Executive may have to any such previous employer or other party.  In the Executive’s work for the Employer, the Executive will not disclose or make use of any information in violation of any agreements with or rights of any such previous employer or other party, and the Executive will not bring to the premises of the Employer any copies or other tangible embodiments of non-public information belonging to or obtained from any such previous employment or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Litigation and Regulatory Cooperation</w:t>
      </w:r>
      <w:r w:rsidDel="00000000" w:rsidR="00000000" w:rsidRPr="00000000">
        <w:rPr>
          <w:rFonts w:ascii="times new roman" w:cs="times new roman" w:eastAsia="times new roman" w:hAnsi="times new roman"/>
          <w:sz w:val="20"/>
          <w:szCs w:val="20"/>
          <w:rtl w:val="0"/>
        </w:rPr>
        <w:t xml:space="preserve">.  During and for a one (1) year period after the Executive’s employment, the Executive shall cooperate fully with the Employer in the defense or prosecution of any claims or actions now in existence or which may be brought in the future against or on behalf of the Employer which relate to events or occurrences that transpired while the Executive was employed by the Employer.  The Executive’s full cooperation in connection with such claims or actions shall include, but not be limited to, being available to meet with counsel to prepare for discovery or trial and to act as a witness on behalf of the Employer at mutually convenient times.  During and after the Executive’s employment, the Executive also shall cooperate fully with the Employer in connection with any investigation or review of any federal, state or local regulatory authority as any such investigation or review relates to events or occurrences that transpired while the Executive was employed by the Employer.  The Employer shall reimburse the Executive for any reasonable out-of-pocket expenses incurred in connection with the Executive’s performance of obligations pursuant to this Section 7(f).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Injunction</w:t>
      </w:r>
      <w:r w:rsidDel="00000000" w:rsidR="00000000" w:rsidRPr="00000000">
        <w:rPr>
          <w:rFonts w:ascii="times new roman" w:cs="times new roman" w:eastAsia="times new roman" w:hAnsi="times new roman"/>
          <w:sz w:val="20"/>
          <w:szCs w:val="20"/>
          <w:rtl w:val="0"/>
        </w:rPr>
        <w:t xml:space="preserve">.  The Executive agrees that it would be difficult to measure any damages caused to the Employer which might result from any breach by the Executive of the promises set forth in this Section 7, and that in any event money damages would be an inadequate remedy for any such breach.  Accordingly, the Executive agrees that if the Executive breaches, or proposes to breach, any portion of this Agreement, the Employer shall be entitled, in addition to all other remedies that it may have, to an injunction or other appropriate equitable relief to restrain any such breach without showing or proving any actual damage to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The parties hereby consent to the jurisdiction of the Circuit Court of the Commonwealth of Virginia located in Fairfax County and the United States District Court for the Eastern District of Virginia.  Accordingly, with respect to any such court action, the parties (a) submit to the personal jurisdiction of such courts; (b) consent to service of process; and (c) waive any other requirement (whether imposed by statute, rule of court, or otherwise) with respect to personal jurisdiction or service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This Agreement constitutes the entire agreement between the parties with respect to the subject matter hereof and supersedes all prior agreements between the parties with respect to any related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Assignment; Successors and Assigns, etc</w:t>
      </w:r>
      <w:r w:rsidDel="00000000" w:rsidR="00000000" w:rsidRPr="00000000">
        <w:rPr>
          <w:rFonts w:ascii="times new roman" w:cs="times new roman" w:eastAsia="times new roman" w:hAnsi="times new roman"/>
          <w:sz w:val="20"/>
          <w:szCs w:val="20"/>
          <w:rtl w:val="0"/>
        </w:rPr>
        <w:t xml:space="preserve">.  Neither the Employer nor the Executive may make any assignment of this Agreement or any interest herein, by operation of law or otherwise, without the prior written consent of the other party;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Employer may assign its rights under this Agreement without the consent of the Executive in the event that the Employer shall effect a reorganization, consolidate with or merge into any other corporation, partnership, organization or other entity, or transfer all or substantially all of its properties or assets to any other corporation, partnership, organization or other entity.  This Agreement shall inure to the benefit of and be binding upon the Employer and the Executive, their respective successors, executors, administrators, heirs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Enforceability</w:t>
      </w:r>
      <w:r w:rsidDel="00000000" w:rsidR="00000000" w:rsidRPr="00000000">
        <w:rPr>
          <w:rFonts w:ascii="times new roman" w:cs="times new roman" w:eastAsia="times new roman" w:hAnsi="times new roman"/>
          <w:sz w:val="20"/>
          <w:szCs w:val="20"/>
          <w:rtl w:val="0"/>
        </w:rPr>
        <w:t xml:space="preserve">.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Employer or, in the case of the Employer, at its main offices, attention of the CEO, and shall be effective on the date of delivery in person or by courier or three (3) days after the date mailed.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 be amended or modified only by a written instrument signed by the Executive and by a duly authorized representative of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is a Virginia contract and shall be construed under and be governed in all respects by the laws of the Commonwealth of Virginia, without giving effect to its conflict of laws principles  With respect to any disputes concerning federal law, such disputes shall be determined in accordance with the law as it would be interpreted and applied by the United States Court of Appeals for the Fourth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when so executed and delivered shall be taken to be an original; but such counterparts shall together constitute one and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has intentionally been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Employment Agreement has been executed as a sealed instrument by the Employer, by its duly authorized officer, and by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545.379356907755"/>
        <w:gridCol w:w="394.97003966579456"/>
        <w:gridCol w:w="3419.6506034264494"/>
        <w:tblGridChange w:id="0">
          <w:tblGrid>
            <w:gridCol w:w="5545.379356907755"/>
            <w:gridCol w:w="394.97003966579456"/>
            <w:gridCol w:w="3419.65060342644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ARBINET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Shawn F. O’Donnell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Shawn F. O’Donnell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Christie Hill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Christie Hill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