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l6mcqn2tp4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Outside Pages</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 </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96"/>
          <w:szCs w:val="96"/>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96"/>
          <w:szCs w:val="96"/>
          <w:rtl w:val="0"/>
        </w:rPr>
        <w:t xml:space="preserve">MEME: Meaning Evolution through Media and Events</w:t>
      </w:r>
      <w:r w:rsidDel="00000000" w:rsidR="00000000" w:rsidRPr="00000000">
        <w:rPr>
          <w:rtl w:val="0"/>
        </w:rPr>
      </w:r>
    </w:p>
    <w:p w:rsidR="00000000" w:rsidDel="00000000" w:rsidP="00000000" w:rsidRDefault="00000000" w:rsidRPr="00000000" w14:paraId="00000005">
      <w:pPr>
        <w:tabs>
          <w:tab w:val="left" w:leader="none" w:pos="2383"/>
        </w:tabs>
        <w:spacing w:line="240" w:lineRule="auto"/>
        <w:rPr>
          <w:rFonts w:ascii="Times New Roman" w:cs="Times New Roman" w:eastAsia="Times New Roman" w:hAnsi="Times New Roman"/>
          <w:sz w:val="144"/>
          <w:szCs w:val="144"/>
        </w:rPr>
      </w:pPr>
      <w:r w:rsidDel="00000000" w:rsidR="00000000" w:rsidRPr="00000000">
        <w:rPr>
          <w:rFonts w:ascii="Times New Roman" w:cs="Times New Roman" w:eastAsia="Times New Roman" w:hAnsi="Times New Roman"/>
          <w:sz w:val="144"/>
          <w:szCs w:val="144"/>
          <w:rtl w:val="0"/>
        </w:rPr>
        <w:tab/>
      </w:r>
    </w:p>
    <w:p w:rsidR="00000000" w:rsidDel="00000000" w:rsidP="00000000" w:rsidRDefault="00000000" w:rsidRPr="00000000" w14:paraId="00000006">
      <w:pPr>
        <w:spacing w:line="240" w:lineRule="auto"/>
        <w:rPr>
          <w:rFonts w:ascii="Times New Roman" w:cs="Times New Roman" w:eastAsia="Times New Roman" w:hAnsi="Times New Roman"/>
          <w:sz w:val="144"/>
          <w:szCs w:val="14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144"/>
          <w:szCs w:val="14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144"/>
          <w:szCs w:val="14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144"/>
          <w:szCs w:val="14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MEME: Meaning Evolution through Media and Events</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in partial fulfilment of the requirements </w:t>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degree of</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 Tech.  Computer Engineering</w:t>
      </w: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240" w:lineRule="auto"/>
        <w:ind w:left="1985" w:right="19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5">
      <w:pPr>
        <w:spacing w:line="240" w:lineRule="auto"/>
        <w:ind w:left="1985" w:right="197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1985" w:right="1977"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Rashi Rana</w:t>
        <w:tab/>
        <w:t xml:space="preserve"> </w:t>
        <w:tab/>
        <w:t xml:space="preserve">60004220175</w:t>
      </w:r>
    </w:p>
    <w:p w:rsidR="00000000" w:rsidDel="00000000" w:rsidP="00000000" w:rsidRDefault="00000000" w:rsidRPr="00000000" w14:paraId="00000017">
      <w:pPr>
        <w:spacing w:line="240" w:lineRule="auto"/>
        <w:ind w:left="1985" w:right="1977"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Vanshika Dhruv</w:t>
        <w:tab/>
        <w:t xml:space="preserve">60004220091</w:t>
      </w:r>
    </w:p>
    <w:p w:rsidR="00000000" w:rsidDel="00000000" w:rsidP="00000000" w:rsidRDefault="00000000" w:rsidRPr="00000000" w14:paraId="00000018">
      <w:pPr>
        <w:spacing w:line="240" w:lineRule="auto"/>
        <w:ind w:left="1985" w:right="1977"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Vruddhi Shah</w:t>
        <w:tab/>
        <w:t xml:space="preserve">60004220215</w:t>
      </w:r>
    </w:p>
    <w:p w:rsidR="00000000" w:rsidDel="00000000" w:rsidP="00000000" w:rsidRDefault="00000000" w:rsidRPr="00000000" w14:paraId="00000019">
      <w:pPr>
        <w:spacing w:line="240" w:lineRule="auto"/>
        <w:ind w:left="1985" w:right="197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1985" w:right="197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1985" w:right="197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Guide(s):</w:t>
      </w:r>
    </w:p>
    <w:p w:rsidR="00000000" w:rsidDel="00000000" w:rsidP="00000000" w:rsidRDefault="00000000" w:rsidRPr="00000000" w14:paraId="0000001C">
      <w:pPr>
        <w:spacing w:line="240" w:lineRule="auto"/>
        <w:ind w:left="1985" w:right="197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1985" w:right="197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the Guide </w:t>
      </w:r>
    </w:p>
    <w:p w:rsidR="00000000" w:rsidDel="00000000" w:rsidP="00000000" w:rsidRDefault="00000000" w:rsidRPr="00000000" w14:paraId="0000001E">
      <w:pPr>
        <w:spacing w:line="240" w:lineRule="auto"/>
        <w:ind w:left="1985" w:right="19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Prof. Pranit Bari</w:t>
      </w:r>
      <w:r w:rsidDel="00000000" w:rsidR="00000000" w:rsidRPr="00000000">
        <w:rPr>
          <w:rtl w:val="0"/>
        </w:rPr>
      </w:r>
    </w:p>
    <w:p w:rsidR="00000000" w:rsidDel="00000000" w:rsidP="00000000" w:rsidRDefault="00000000" w:rsidRPr="00000000" w14:paraId="0000001F">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ind w:left="1440"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40" w:lineRule="auto"/>
        <w:ind w:left="1985" w:right="197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40" w:lineRule="auto"/>
        <w:ind w:right="1977"/>
        <w:rPr>
          <w:rFonts w:ascii="Times New Roman" w:cs="Times New Roman" w:eastAsia="Times New Roman" w:hAnsi="Times New Roman"/>
          <w:b w:val="1"/>
          <w:bCs w:val="1"/>
          <w:sz w:val="24"/>
          <w:szCs w:val="24"/>
        </w:rPr>
      </w:pPr>
      <w:r w:rsidDel="00000000" w:rsidR="00000000" w:rsidRPr="00000000">
        <w:rPr>
          <w:rtl w:val="0"/>
        </w:rPr>
      </w:r>
    </w:p>
    <w:tbl>
      <w:tblPr>
        <w:tblStyle w:val="Table1"/>
        <w:tblW w:w="94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68"/>
        <w:tblGridChange w:id="0">
          <w:tblGrid>
            <w:gridCol w:w="9468"/>
          </w:tblGrid>
        </w:tblGridChange>
      </w:tblGrid>
      <w:tr>
        <w:trPr>
          <w:cantSplit w:val="0"/>
          <w:trHeight w:val="2078" w:hRule="atLeast"/>
          <w:tblHeader w:val="0"/>
        </w:trPr>
        <w:tc>
          <w:tcPr>
            <w:vAlign w:val="center"/>
          </w:tcPr>
          <w:p w:rsidR="00000000" w:rsidDel="00000000" w:rsidP="00000000" w:rsidRDefault="00000000" w:rsidRPr="00000000" w14:paraId="00000030">
            <w:pPr>
              <w:widowControl w:val="0"/>
              <w:ind w:left="-54"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10541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spacing w:line="240" w:lineRule="auto"/>
        <w:jc w:val="center"/>
        <w:rPr>
          <w:rFonts w:ascii="Times New Roman" w:cs="Times New Roman" w:eastAsia="Times New Roman" w:hAnsi="Times New Roman"/>
          <w:sz w:val="28"/>
          <w:szCs w:val="28"/>
        </w:rPr>
      </w:pPr>
      <w:commentRangeStart w:id="0"/>
      <w:r w:rsidDel="00000000" w:rsidR="00000000" w:rsidRPr="00000000">
        <w:rPr>
          <w:rFonts w:ascii="Times New Roman" w:cs="Times New Roman" w:eastAsia="Times New Roman" w:hAnsi="Times New Roman"/>
          <w:sz w:val="28"/>
          <w:szCs w:val="28"/>
          <w:rtl w:val="0"/>
        </w:rPr>
        <w:t xml:space="preserve">University of Mumbai</w:t>
      </w:r>
    </w:p>
    <w:p w:rsidR="00000000" w:rsidDel="00000000" w:rsidP="00000000" w:rsidRDefault="00000000" w:rsidRPr="00000000" w14:paraId="0000003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entitled </w:t>
      </w:r>
      <w:r w:rsidDel="00000000" w:rsidR="00000000" w:rsidRPr="00000000">
        <w:rPr>
          <w:rFonts w:ascii="Times New Roman" w:cs="Times New Roman" w:eastAsia="Times New Roman" w:hAnsi="Times New Roman"/>
          <w:b w:val="1"/>
          <w:bCs w:val="1"/>
          <w:sz w:val="24"/>
          <w:szCs w:val="24"/>
          <w:rtl w:val="0"/>
        </w:rPr>
        <w:t xml:space="preserve">MEME: Meaning Evolution through Media and Events </w:t>
      </w:r>
      <w:r w:rsidDel="00000000" w:rsidR="00000000" w:rsidRPr="00000000">
        <w:rPr>
          <w:rFonts w:ascii="Times New Roman" w:cs="Times New Roman" w:eastAsia="Times New Roman" w:hAnsi="Times New Roman"/>
          <w:sz w:val="24"/>
          <w:szCs w:val="24"/>
          <w:rtl w:val="0"/>
        </w:rPr>
        <w:t xml:space="preserve">is a bona fide work of </w:t>
      </w:r>
      <w:r w:rsidDel="00000000" w:rsidR="00000000" w:rsidRPr="00000000">
        <w:rPr>
          <w:rFonts w:ascii="Times New Roman" w:cs="Times New Roman" w:eastAsia="Times New Roman" w:hAnsi="Times New Roman"/>
          <w:b w:val="1"/>
          <w:bCs w:val="1"/>
          <w:sz w:val="24"/>
          <w:szCs w:val="24"/>
          <w:rtl w:val="0"/>
        </w:rPr>
        <w:t xml:space="preserve">Rashi Rana(60004220175), Vanshika Dhruv(60004220091) and Vruddhi Shah(60004220215)</w:t>
      </w:r>
      <w:r w:rsidDel="00000000" w:rsidR="00000000" w:rsidRPr="00000000">
        <w:rPr>
          <w:rFonts w:ascii="Times New Roman" w:cs="Times New Roman" w:eastAsia="Times New Roman" w:hAnsi="Times New Roman"/>
          <w:sz w:val="24"/>
          <w:szCs w:val="24"/>
          <w:rtl w:val="0"/>
        </w:rPr>
        <w:t xml:space="preserve"> submitted to the University of Mumbai in partial fulfilment of the requirement for the award of the degree of B. Tech. in Computer Engineering </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(Name and sign)</w:t>
        <w:tab/>
        <w:tab/>
        <w:tab/>
        <w:t xml:space="preserve">      </w:t>
        <w:tab/>
        <w:tab/>
        <w:tab/>
        <w:t xml:space="preserve"> </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Internal Guide</w:t>
        <w:tab/>
        <w:t xml:space="preserve">   </w:t>
        <w:tab/>
        <w:t xml:space="preserve">               </w:t>
        <w:tab/>
        <w:tab/>
        <w:tab/>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ab/>
        <w:t xml:space="preserve">           </w:t>
        <w:tab/>
        <w:tab/>
        <w:tab/>
        <w:tab/>
        <w:tab/>
        <w:tab/>
        <w:t xml:space="preserve">   </w:t>
      </w:r>
    </w:p>
    <w:p w:rsidR="00000000" w:rsidDel="00000000" w:rsidP="00000000" w:rsidRDefault="00000000" w:rsidRPr="00000000" w14:paraId="0000004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and sign)</w:t>
        <w:tab/>
        <w:tab/>
        <w:tab/>
        <w:t xml:space="preserve">      </w:t>
        <w:tab/>
        <w:tab/>
        <w:tab/>
        <w:t xml:space="preserve">(Name and sign)</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Head of Department</w:t>
        <w:tab/>
        <w:t xml:space="preserve">   </w:t>
        <w:tab/>
        <w:t xml:space="preserve">               </w:t>
        <w:tab/>
        <w:tab/>
        <w:tab/>
        <w:t xml:space="preserve">     Principal</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ind w:right="-52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spacing w:line="240" w:lineRule="auto"/>
        <w:ind w:right="-521"/>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spacing w:line="240" w:lineRule="auto"/>
        <w:ind w:right="-521"/>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Report Approval for B.Tech.</w:t>
      </w:r>
    </w:p>
    <w:p w:rsidR="00000000" w:rsidDel="00000000" w:rsidP="00000000" w:rsidRDefault="00000000" w:rsidRPr="00000000" w14:paraId="0000005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report, entitled </w:t>
      </w:r>
      <w:r w:rsidDel="00000000" w:rsidR="00000000" w:rsidRPr="00000000">
        <w:rPr>
          <w:rFonts w:ascii="Times New Roman" w:cs="Times New Roman" w:eastAsia="Times New Roman" w:hAnsi="Times New Roman"/>
          <w:b w:val="1"/>
          <w:bCs w:val="1"/>
          <w:sz w:val="28"/>
          <w:szCs w:val="28"/>
          <w:rtl w:val="0"/>
        </w:rPr>
        <w:t xml:space="preserve">“MEME: Meaning Evolution through Media and Events”</w:t>
      </w:r>
      <w:r w:rsidDel="00000000" w:rsidR="00000000" w:rsidRPr="00000000">
        <w:rPr>
          <w:rFonts w:ascii="Times New Roman" w:cs="Times New Roman" w:eastAsia="Times New Roman" w:hAnsi="Times New Roman"/>
          <w:sz w:val="28"/>
          <w:szCs w:val="28"/>
          <w:rtl w:val="0"/>
        </w:rPr>
        <w:t xml:space="preserve"> by</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Rashi Rana, Vanshika Dhruv and Vruddhi Shah</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is approved for the degree of </w:t>
      </w:r>
      <w:r w:rsidDel="00000000" w:rsidR="00000000" w:rsidRPr="00000000">
        <w:rPr>
          <w:rFonts w:ascii="Times New Roman" w:cs="Times New Roman" w:eastAsia="Times New Roman" w:hAnsi="Times New Roman"/>
          <w:b w:val="1"/>
          <w:bCs w:val="1"/>
          <w:i w:val="1"/>
          <w:iCs w:val="1"/>
          <w:sz w:val="28"/>
          <w:szCs w:val="28"/>
          <w:rtl w:val="0"/>
        </w:rPr>
        <w:t xml:space="preserve">B.Tech. in Computer Engineering.</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480" w:lineRule="auto"/>
        <w:ind w:left="360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Examiners </w:t>
      </w:r>
    </w:p>
    <w:p w:rsidR="00000000" w:rsidDel="00000000" w:rsidP="00000000" w:rsidRDefault="00000000" w:rsidRPr="00000000" w14:paraId="0000005B">
      <w:pPr>
        <w:spacing w:line="720" w:lineRule="auto"/>
        <w:ind w:left="43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p>
    <w:p w:rsidR="00000000" w:rsidDel="00000000" w:rsidP="00000000" w:rsidRDefault="00000000" w:rsidRPr="00000000" w14:paraId="0000005C">
      <w:pPr>
        <w:spacing w:line="720" w:lineRule="auto"/>
        <w:ind w:left="360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p>
    <w:p w:rsidR="00000000" w:rsidDel="00000000" w:rsidP="00000000" w:rsidRDefault="00000000" w:rsidRPr="00000000" w14:paraId="0000005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w:t>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Place:</w:t>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Declaration</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declare that this written submission represents my/our ideas in my/our own words and where </w:t>
      </w:r>
      <w:r w:rsidDel="00000000" w:rsidR="00000000" w:rsidRPr="00000000">
        <w:rPr>
          <w:rFonts w:ascii="Times New Roman" w:cs="Times New Roman" w:eastAsia="Times New Roman" w:hAnsi="Times New Roman"/>
          <w:sz w:val="28"/>
          <w:szCs w:val="28"/>
          <w:rtl w:val="0"/>
        </w:rPr>
        <w:t xml:space="preserve">others' ideas or words ha</w:t>
      </w:r>
      <w:r w:rsidDel="00000000" w:rsidR="00000000" w:rsidRPr="00000000">
        <w:rPr>
          <w:rFonts w:ascii="Times New Roman" w:cs="Times New Roman" w:eastAsia="Times New Roman" w:hAnsi="Times New Roman"/>
          <w:sz w:val="28"/>
          <w:szCs w:val="28"/>
          <w:rtl w:val="0"/>
        </w:rPr>
        <w:t xml:space="preserve">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 </w:t>
      </w:r>
    </w:p>
    <w:p w:rsidR="00000000" w:rsidDel="00000000" w:rsidP="00000000" w:rsidRDefault="00000000" w:rsidRPr="00000000" w14:paraId="00000072">
      <w:pPr>
        <w:spacing w:line="240" w:lineRule="auto"/>
        <w:ind w:left="43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240" w:lineRule="auto"/>
        <w:ind w:left="43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240" w:lineRule="auto"/>
        <w:ind w:left="43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240" w:lineRule="auto"/>
        <w:ind w:left="43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240" w:lineRule="auto"/>
        <w:ind w:left="43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spacing w:line="240" w:lineRule="auto"/>
        <w:ind w:left="43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Rashi Rana - C129</w:t>
      </w:r>
    </w:p>
    <w:p w:rsidR="00000000" w:rsidDel="00000000" w:rsidP="00000000" w:rsidRDefault="00000000" w:rsidRPr="00000000" w14:paraId="00000078">
      <w:pPr>
        <w:spacing w:line="240" w:lineRule="auto"/>
        <w:ind w:left="4320"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line="240" w:lineRule="auto"/>
        <w:ind w:left="43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ind w:left="43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Vanshika Dhruv - C171</w:t>
      </w:r>
    </w:p>
    <w:p w:rsidR="00000000" w:rsidDel="00000000" w:rsidP="00000000" w:rsidRDefault="00000000" w:rsidRPr="00000000" w14:paraId="0000007B">
      <w:pPr>
        <w:spacing w:line="240" w:lineRule="auto"/>
        <w:ind w:left="4320"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line="240" w:lineRule="auto"/>
        <w:ind w:left="43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D">
      <w:pPr>
        <w:spacing w:line="240" w:lineRule="auto"/>
        <w:ind w:left="43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Vruddhi Shah - C186</w:t>
      </w:r>
    </w:p>
    <w:p w:rsidR="00000000" w:rsidDel="00000000" w:rsidP="00000000" w:rsidRDefault="00000000" w:rsidRPr="00000000" w14:paraId="0000007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8"/>
          <w:szCs w:val="28"/>
          <w:rtl w:val="0"/>
        </w:rPr>
        <w:t xml:space="preserve">Date:</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2757488</wp:posOffset>
                </wp:positionH>
                <wp:positionV relativeFrom="paragraph">
                  <wp:posOffset>560387</wp:posOffset>
                </wp:positionV>
                <wp:extent cx="495300" cy="266700"/>
                <wp:effectExtent b="0" l="0" r="0" t="0"/>
                <wp:wrapNone/>
                <wp:docPr id="5" name=""/>
                <a:graphic>
                  <a:graphicData uri="http://schemas.microsoft.com/office/word/2010/wordprocessingShape">
                    <wps:wsp>
                      <wps:cNvSpPr/>
                      <wps:cNvPr id="6" name="Shape 6"/>
                      <wps:spPr>
                        <a:xfrm>
                          <a:off x="5103113" y="3651413"/>
                          <a:ext cx="485775" cy="2571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2757488</wp:posOffset>
                </wp:positionH>
                <wp:positionV relativeFrom="paragraph">
                  <wp:posOffset>560387</wp:posOffset>
                </wp:positionV>
                <wp:extent cx="495300" cy="26670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95300" cy="266700"/>
                        </a:xfrm>
                        <a:prstGeom prst="rect"/>
                        <a:ln/>
                      </pic:spPr>
                    </pic:pic>
                  </a:graphicData>
                </a:graphic>
              </wp:anchor>
            </w:drawing>
          </mc:Fallback>
        </mc:AlternateContent>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8F">
      <w:pPr>
        <w:spacing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The 500 word abstract shall highlight the important features of the project report and shall correspond to the electronic version to be submitted to the Library for inclusion in the website.</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3">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2757488</wp:posOffset>
                </wp:positionH>
                <wp:positionV relativeFrom="paragraph">
                  <wp:posOffset>799782</wp:posOffset>
                </wp:positionV>
                <wp:extent cx="447675" cy="266700"/>
                <wp:effectExtent b="0" l="0" r="0" t="0"/>
                <wp:wrapNone/>
                <wp:docPr id="3" name=""/>
                <a:graphic>
                  <a:graphicData uri="http://schemas.microsoft.com/office/word/2010/wordprocessingShape">
                    <wps:wsp>
                      <wps:cNvSpPr/>
                      <wps:cNvPr id="4" name="Shape 4"/>
                      <wps:spPr>
                        <a:xfrm>
                          <a:off x="5126925" y="3651413"/>
                          <a:ext cx="438150" cy="2571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iv</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2757488</wp:posOffset>
                </wp:positionH>
                <wp:positionV relativeFrom="paragraph">
                  <wp:posOffset>799782</wp:posOffset>
                </wp:positionV>
                <wp:extent cx="447675" cy="266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47675" cy="266700"/>
                        </a:xfrm>
                        <a:prstGeom prst="rect"/>
                        <a:ln/>
                      </pic:spPr>
                    </pic:pic>
                  </a:graphicData>
                </a:graphic>
              </wp:anchor>
            </w:drawing>
          </mc:Fallback>
        </mc:AlternateContent>
      </w:r>
    </w:p>
    <w:p w:rsidR="00000000" w:rsidDel="00000000" w:rsidP="00000000" w:rsidRDefault="00000000" w:rsidRPr="00000000" w14:paraId="000000A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tbl>
      <w:tblPr>
        <w:tblStyle w:val="Table2"/>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7028"/>
        <w:gridCol w:w="734"/>
        <w:tblGridChange w:id="0">
          <w:tblGrid>
            <w:gridCol w:w="1094"/>
            <w:gridCol w:w="7028"/>
            <w:gridCol w:w="734"/>
          </w:tblGrid>
        </w:tblGridChange>
      </w:tblGrid>
      <w:tr>
        <w:trPr>
          <w:cantSplit w:val="0"/>
          <w:tblHeader w:val="0"/>
        </w:trPr>
        <w:tc>
          <w:tcPr/>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w:t>
            </w:r>
          </w:p>
        </w:tc>
        <w:tc>
          <w:tcPr/>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c>
          <w:tcPr/>
          <w:p w:rsidR="00000000" w:rsidDel="00000000" w:rsidP="00000000" w:rsidRDefault="00000000" w:rsidRPr="00000000" w14:paraId="000000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p w:rsidR="00000000" w:rsidDel="00000000" w:rsidP="00000000" w:rsidRDefault="00000000" w:rsidRPr="00000000" w14:paraId="000000A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Description</w:t>
            </w:r>
            <w:r w:rsidDel="00000000" w:rsidR="00000000" w:rsidRPr="00000000">
              <w:rPr>
                <w:rtl w:val="0"/>
              </w:rPr>
            </w:r>
          </w:p>
        </w:tc>
        <w:tc>
          <w:tcPr/>
          <w:p w:rsidR="00000000" w:rsidDel="00000000" w:rsidP="00000000" w:rsidRDefault="00000000" w:rsidRPr="00000000" w14:paraId="000000AE">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Problem Formulation</w:t>
            </w:r>
          </w:p>
        </w:tc>
        <w:tc>
          <w:tcPr/>
          <w:p w:rsidR="00000000" w:rsidDel="00000000" w:rsidP="00000000" w:rsidRDefault="00000000" w:rsidRPr="00000000" w14:paraId="000000B1">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Motivation </w:t>
            </w:r>
            <w:r w:rsidDel="00000000" w:rsidR="00000000" w:rsidRPr="00000000">
              <w:rPr>
                <w:rtl w:val="0"/>
              </w:rPr>
            </w:r>
          </w:p>
        </w:tc>
        <w:tc>
          <w:tcPr/>
          <w:p w:rsidR="00000000" w:rsidDel="00000000" w:rsidP="00000000" w:rsidRDefault="00000000" w:rsidRPr="00000000" w14:paraId="000000B4">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Proposed Solution</w:t>
            </w:r>
            <w:r w:rsidDel="00000000" w:rsidR="00000000" w:rsidRPr="00000000">
              <w:rPr>
                <w:rtl w:val="0"/>
              </w:rPr>
            </w:r>
          </w:p>
        </w:tc>
        <w:tc>
          <w:tcPr/>
          <w:p w:rsidR="00000000" w:rsidDel="00000000" w:rsidP="00000000" w:rsidRDefault="00000000" w:rsidRPr="00000000" w14:paraId="000000B7">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Scope of the project </w:t>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B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LITERATURE </w:t>
            </w:r>
          </w:p>
          <w:p w:rsidR="00000000" w:rsidDel="00000000" w:rsidP="00000000" w:rsidRDefault="00000000" w:rsidRPr="00000000" w14:paraId="000000B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ANALYSIS</w:t>
            </w:r>
          </w:p>
        </w:tc>
        <w:tc>
          <w:tcPr/>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Functional Requirements </w:t>
            </w:r>
          </w:p>
        </w:tc>
        <w:tc>
          <w:tcPr/>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Non Functional Requirements</w:t>
            </w:r>
          </w:p>
        </w:tc>
        <w:tc>
          <w:tcPr/>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Specific Requirements</w:t>
            </w:r>
          </w:p>
        </w:tc>
        <w:tc>
          <w:tcPr/>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23" w:hRule="atLeast"/>
          <w:tblHeader w:val="0"/>
        </w:trPr>
        <w:tc>
          <w:tcPr/>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Use-Case Diagrams and description</w:t>
            </w:r>
          </w:p>
          <w:p w:rsidR="00000000" w:rsidDel="00000000" w:rsidP="00000000" w:rsidRDefault="00000000" w:rsidRPr="00000000" w14:paraId="000000C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MODELING</w:t>
            </w:r>
          </w:p>
        </w:tc>
        <w:tc>
          <w:tcPr/>
          <w:p w:rsidR="00000000" w:rsidDel="00000000" w:rsidP="00000000" w:rsidRDefault="00000000" w:rsidRPr="00000000" w14:paraId="000000D2">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4">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Data Modeling </w:t>
            </w:r>
            <w:r w:rsidDel="00000000" w:rsidR="00000000" w:rsidRPr="00000000">
              <w:rPr>
                <w:rtl w:val="0"/>
              </w:rPr>
            </w:r>
          </w:p>
        </w:tc>
        <w:tc>
          <w:tcPr/>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7">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4.2 Activity Diagrams / Class Diagram </w:t>
            </w:r>
            <w:r w:rsidDel="00000000" w:rsidR="00000000" w:rsidRPr="00000000">
              <w:rPr>
                <w:rFonts w:ascii="Times New Roman" w:cs="Times New Roman" w:eastAsia="Times New Roman" w:hAnsi="Times New Roman"/>
                <w:b w:val="1"/>
                <w:bCs w:val="1"/>
                <w:i w:val="1"/>
                <w:iCs w:val="1"/>
                <w:sz w:val="24"/>
                <w:szCs w:val="24"/>
                <w:rtl w:val="0"/>
              </w:rPr>
              <w:t xml:space="preserve"> </w:t>
            </w:r>
          </w:p>
        </w:tc>
        <w:tc>
          <w:tcPr/>
          <w:p w:rsidR="00000000" w:rsidDel="00000000" w:rsidP="00000000" w:rsidRDefault="00000000" w:rsidRPr="00000000" w14:paraId="000000D8">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Functional Modeling </w:t>
            </w:r>
          </w:p>
        </w:tc>
        <w:tc>
          <w:tcPr/>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TimeLine Chart </w:t>
            </w:r>
          </w:p>
          <w:p w:rsidR="00000000" w:rsidDel="00000000" w:rsidP="00000000" w:rsidRDefault="00000000" w:rsidRPr="00000000" w14:paraId="000000DE">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c>
          <w:tcPr/>
          <w:p w:rsidR="00000000" w:rsidDel="00000000" w:rsidP="00000000" w:rsidRDefault="00000000" w:rsidRPr="00000000" w14:paraId="000000D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tc>
        <w:tc>
          <w:tcPr/>
          <w:p w:rsidR="00000000" w:rsidDel="00000000" w:rsidP="00000000" w:rsidRDefault="00000000" w:rsidRPr="00000000" w14:paraId="000000E2">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Architectural Design </w:t>
            </w:r>
          </w:p>
        </w:tc>
        <w:tc>
          <w:tcPr/>
          <w:p w:rsidR="00000000" w:rsidDel="00000000" w:rsidP="00000000" w:rsidRDefault="00000000" w:rsidRPr="00000000" w14:paraId="000000E5">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User Interface Design</w:t>
            </w:r>
          </w:p>
          <w:p w:rsidR="00000000" w:rsidDel="00000000" w:rsidP="00000000" w:rsidRDefault="00000000" w:rsidRPr="00000000" w14:paraId="000000E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9">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E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tc>
        <w:tc>
          <w:tcPr/>
          <w:p w:rsidR="00000000" w:rsidDel="00000000" w:rsidP="00000000" w:rsidRDefault="00000000" w:rsidRPr="00000000" w14:paraId="000000EC">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Module Implemented</w:t>
            </w:r>
          </w:p>
        </w:tc>
        <w:tc>
          <w:tcPr/>
          <w:p w:rsidR="00000000" w:rsidDel="00000000" w:rsidP="00000000" w:rsidRDefault="00000000" w:rsidRPr="00000000" w14:paraId="000000E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Output</w:t>
            </w:r>
          </w:p>
        </w:tc>
        <w:tc>
          <w:tcPr/>
          <w:p w:rsidR="00000000" w:rsidDel="00000000" w:rsidP="00000000" w:rsidRDefault="00000000" w:rsidRPr="00000000" w14:paraId="000000F2">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5">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p w:rsidR="00000000" w:rsidDel="00000000" w:rsidP="00000000" w:rsidRDefault="00000000" w:rsidRPr="00000000" w14:paraId="000000F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FB">
      <w:pPr>
        <w:spacing w:line="360" w:lineRule="auto"/>
        <w:rPr>
          <w:rFonts w:ascii="Times New Roman" w:cs="Times New Roman" w:eastAsia="Times New Roman" w:hAnsi="Times New Roman"/>
          <w:sz w:val="32"/>
          <w:szCs w:val="32"/>
        </w:rPr>
      </w:pPr>
      <w:bookmarkStart w:colFirst="0" w:colLast="0" w:name="_rs40dvgzbqxs" w:id="1"/>
      <w:bookmarkEnd w:id="1"/>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Appendix</w:t>
      </w:r>
    </w:p>
    <w:p w:rsidR="00000000" w:rsidDel="00000000" w:rsidP="00000000" w:rsidRDefault="00000000" w:rsidRPr="00000000" w14:paraId="000000FD">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Literature Cited</w:t>
      </w:r>
    </w:p>
    <w:p w:rsidR="00000000" w:rsidDel="00000000" w:rsidP="00000000" w:rsidRDefault="00000000" w:rsidRPr="00000000" w14:paraId="000000FE">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Publications by your group (if any)</w:t>
      </w:r>
    </w:p>
    <w:p w:rsidR="00000000" w:rsidDel="00000000" w:rsidP="00000000" w:rsidRDefault="00000000" w:rsidRPr="00000000" w14:paraId="000000FF">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Acknowledgements</w:t>
      </w:r>
    </w:p>
    <w:p w:rsidR="00000000" w:rsidDel="00000000" w:rsidP="00000000" w:rsidRDefault="00000000" w:rsidRPr="00000000" w14:paraId="00000100">
      <w:pPr>
        <w:spacing w:line="360" w:lineRule="auto"/>
        <w:jc w:val="center"/>
        <w:rPr>
          <w:rFonts w:ascii="Times New Roman" w:cs="Times New Roman" w:eastAsia="Times New Roman" w:hAnsi="Times New Roman"/>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427672</wp:posOffset>
                </wp:positionV>
                <wp:extent cx="323850" cy="276225"/>
                <wp:effectExtent b="0" l="0" r="0" t="0"/>
                <wp:wrapNone/>
                <wp:docPr id="4" name=""/>
                <a:graphic>
                  <a:graphicData uri="http://schemas.microsoft.com/office/word/2010/wordprocessingShape">
                    <wps:wsp>
                      <wps:cNvSpPr/>
                      <wps:cNvPr id="5" name="Shape 5"/>
                      <wps:spPr>
                        <a:xfrm>
                          <a:off x="5188838" y="3646650"/>
                          <a:ext cx="314325" cy="26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427672</wp:posOffset>
                </wp:positionV>
                <wp:extent cx="323850" cy="27622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23850" cy="276225"/>
                        </a:xfrm>
                        <a:prstGeom prst="rect"/>
                        <a:ln/>
                      </pic:spPr>
                    </pic:pic>
                  </a:graphicData>
                </a:graphic>
              </wp:anchor>
            </w:drawing>
          </mc:Fallback>
        </mc:AlternateContent>
      </w:r>
    </w:p>
    <w:p w:rsidR="00000000" w:rsidDel="00000000" w:rsidP="00000000" w:rsidRDefault="00000000" w:rsidRPr="00000000" w14:paraId="00000101">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02">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List of Figures</w:t>
      </w:r>
    </w:p>
    <w:p w:rsidR="00000000" w:rsidDel="00000000" w:rsidP="00000000" w:rsidRDefault="00000000" w:rsidRPr="00000000" w14:paraId="00000103">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tbl>
      <w:tblPr>
        <w:tblStyle w:val="Table3"/>
        <w:tblW w:w="74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9"/>
        <w:gridCol w:w="3396"/>
        <w:gridCol w:w="2139"/>
        <w:tblGridChange w:id="0">
          <w:tblGrid>
            <w:gridCol w:w="1949"/>
            <w:gridCol w:w="3396"/>
            <w:gridCol w:w="2139"/>
          </w:tblGrid>
        </w:tblGridChange>
      </w:tblGrid>
      <w:tr>
        <w:trPr>
          <w:cantSplit w:val="0"/>
          <w:trHeight w:val="728" w:hRule="atLeast"/>
          <w:tblHeader w:val="0"/>
        </w:trPr>
        <w:tc>
          <w:tcPr>
            <w:vAlign w:val="center"/>
          </w:tcPr>
          <w:p w:rsidR="00000000" w:rsidDel="00000000" w:rsidP="00000000" w:rsidRDefault="00000000" w:rsidRPr="00000000" w14:paraId="000001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No.</w:t>
            </w:r>
          </w:p>
        </w:tc>
        <w:tc>
          <w:tcPr>
            <w:vAlign w:val="center"/>
          </w:tcPr>
          <w:p w:rsidR="00000000" w:rsidDel="00000000" w:rsidP="00000000" w:rsidRDefault="00000000" w:rsidRPr="00000000" w14:paraId="000001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Caption</w:t>
            </w:r>
          </w:p>
        </w:tc>
        <w:tc>
          <w:tcPr>
            <w:vAlign w:val="center"/>
          </w:tcPr>
          <w:p w:rsidR="00000000" w:rsidDel="00000000" w:rsidP="00000000" w:rsidRDefault="00000000" w:rsidRPr="00000000" w14:paraId="000001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A">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2">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11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E">
            <w:pPr>
              <w:spacing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p w:rsidR="00000000" w:rsidDel="00000000" w:rsidP="00000000" w:rsidRDefault="00000000" w:rsidRPr="00000000" w14:paraId="0000011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30">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31">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32">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33">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595313</wp:posOffset>
                </wp:positionV>
                <wp:extent cx="323850" cy="276225"/>
                <wp:effectExtent b="0" l="0" r="0" t="0"/>
                <wp:wrapNone/>
                <wp:docPr id="1" name=""/>
                <a:graphic>
                  <a:graphicData uri="http://schemas.microsoft.com/office/word/2010/wordprocessingShape">
                    <wps:wsp>
                      <wps:cNvSpPr/>
                      <wps:cNvPr id="2" name="Shape 2"/>
                      <wps:spPr>
                        <a:xfrm>
                          <a:off x="5188838" y="3646650"/>
                          <a:ext cx="314325" cy="26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595313</wp:posOffset>
                </wp:positionV>
                <wp:extent cx="323850" cy="27622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23850" cy="276225"/>
                        </a:xfrm>
                        <a:prstGeom prst="rect"/>
                        <a:ln/>
                      </pic:spPr>
                    </pic:pic>
                  </a:graphicData>
                </a:graphic>
              </wp:anchor>
            </w:drawing>
          </mc:Fallback>
        </mc:AlternateContent>
      </w:r>
    </w:p>
    <w:p w:rsidR="00000000" w:rsidDel="00000000" w:rsidP="00000000" w:rsidRDefault="00000000" w:rsidRPr="00000000" w14:paraId="00000134">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35">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List of Tables</w:t>
      </w:r>
    </w:p>
    <w:p w:rsidR="00000000" w:rsidDel="00000000" w:rsidP="00000000" w:rsidRDefault="00000000" w:rsidRPr="00000000" w14:paraId="00000136">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tbl>
      <w:tblPr>
        <w:tblStyle w:val="Table4"/>
        <w:tblW w:w="748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3510"/>
        <w:gridCol w:w="2032"/>
        <w:tblGridChange w:id="0">
          <w:tblGrid>
            <w:gridCol w:w="1942"/>
            <w:gridCol w:w="3510"/>
            <w:gridCol w:w="2032"/>
          </w:tblGrid>
        </w:tblGridChange>
      </w:tblGrid>
      <w:tr>
        <w:trPr>
          <w:cantSplit w:val="0"/>
          <w:trHeight w:val="728" w:hRule="atLeast"/>
          <w:tblHeader w:val="0"/>
        </w:trPr>
        <w:tc>
          <w:tcPr>
            <w:vAlign w:val="center"/>
          </w:tcPr>
          <w:p w:rsidR="00000000" w:rsidDel="00000000" w:rsidP="00000000" w:rsidRDefault="00000000" w:rsidRPr="00000000" w14:paraId="0000013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vAlign w:val="center"/>
          </w:tcPr>
          <w:p w:rsidR="00000000" w:rsidDel="00000000" w:rsidP="00000000" w:rsidRDefault="00000000" w:rsidRPr="00000000" w14:paraId="0000013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Title</w:t>
            </w:r>
          </w:p>
        </w:tc>
        <w:tc>
          <w:tcPr>
            <w:vAlign w:val="center"/>
          </w:tcPr>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423" w:hRule="atLeast"/>
          <w:tblHeader w:val="0"/>
        </w:trPr>
        <w:tc>
          <w:tcPr/>
          <w:p w:rsidR="00000000" w:rsidDel="00000000" w:rsidP="00000000" w:rsidRDefault="00000000" w:rsidRPr="00000000" w14:paraId="0000013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9">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14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D">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1">
            <w:pPr>
              <w:spacing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p w:rsidR="00000000" w:rsidDel="00000000" w:rsidP="00000000" w:rsidRDefault="00000000" w:rsidRPr="00000000" w14:paraId="0000015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7">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8">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59">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5A">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5B">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5D">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5E">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2762250</wp:posOffset>
                </wp:positionH>
                <wp:positionV relativeFrom="paragraph">
                  <wp:posOffset>677228</wp:posOffset>
                </wp:positionV>
                <wp:extent cx="419100" cy="285750"/>
                <wp:effectExtent b="0" l="0" r="0" t="0"/>
                <wp:wrapNone/>
                <wp:docPr id="6" name=""/>
                <a:graphic>
                  <a:graphicData uri="http://schemas.microsoft.com/office/word/2010/wordprocessingShape">
                    <wps:wsp>
                      <wps:cNvSpPr/>
                      <wps:cNvPr id="7" name="Shape 7"/>
                      <wps:spPr>
                        <a:xfrm>
                          <a:off x="5141213" y="3641888"/>
                          <a:ext cx="409575" cy="2762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2762250</wp:posOffset>
                </wp:positionH>
                <wp:positionV relativeFrom="paragraph">
                  <wp:posOffset>677228</wp:posOffset>
                </wp:positionV>
                <wp:extent cx="419100" cy="28575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19100" cy="285750"/>
                        </a:xfrm>
                        <a:prstGeom prst="rect"/>
                        <a:ln/>
                      </pic:spPr>
                    </pic:pic>
                  </a:graphicData>
                </a:graphic>
              </wp:anchor>
            </w:drawing>
          </mc:Fallback>
        </mc:AlternateContent>
      </w:r>
    </w:p>
    <w:p w:rsidR="00000000" w:rsidDel="00000000" w:rsidP="00000000" w:rsidRDefault="00000000" w:rsidRPr="00000000" w14:paraId="0000015F">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60">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61">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62">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List of Abbreviations</w:t>
      </w:r>
    </w:p>
    <w:p w:rsidR="00000000" w:rsidDel="00000000" w:rsidP="00000000" w:rsidRDefault="00000000" w:rsidRPr="00000000" w14:paraId="00000163">
      <w:pPr>
        <w:spacing w:line="240" w:lineRule="auto"/>
        <w:ind w:right="-521"/>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64">
      <w:pPr>
        <w:spacing w:line="240" w:lineRule="auto"/>
        <w:ind w:right="-521"/>
        <w:rPr>
          <w:rFonts w:ascii="Times New Roman" w:cs="Times New Roman" w:eastAsia="Times New Roman" w:hAnsi="Times New Roman"/>
          <w:b w:val="1"/>
          <w:bCs w:val="1"/>
          <w:sz w:val="32"/>
          <w:szCs w:val="32"/>
          <w:u w:val="single"/>
        </w:rPr>
      </w:pPr>
      <w:r w:rsidDel="00000000" w:rsidR="00000000" w:rsidRPr="00000000">
        <w:rPr>
          <w:rtl w:val="0"/>
        </w:rPr>
      </w:r>
    </w:p>
    <w:tbl>
      <w:tblPr>
        <w:tblStyle w:val="Table5"/>
        <w:tblW w:w="74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
        <w:gridCol w:w="1890"/>
        <w:gridCol w:w="4372"/>
        <w:tblGridChange w:id="0">
          <w:tblGrid>
            <w:gridCol w:w="1222"/>
            <w:gridCol w:w="1890"/>
            <w:gridCol w:w="4372"/>
          </w:tblGrid>
        </w:tblGridChange>
      </w:tblGrid>
      <w:tr>
        <w:trPr>
          <w:cantSplit w:val="0"/>
          <w:trHeight w:val="728" w:hRule="atLeast"/>
          <w:tblHeader w:val="0"/>
        </w:trPr>
        <w:tc>
          <w:tcPr>
            <w:vAlign w:val="center"/>
          </w:tcPr>
          <w:p w:rsidR="00000000" w:rsidDel="00000000" w:rsidP="00000000" w:rsidRDefault="00000000" w:rsidRPr="00000000" w14:paraId="0000016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vAlign w:val="center"/>
          </w:tcPr>
          <w:p w:rsidR="00000000" w:rsidDel="00000000" w:rsidP="00000000" w:rsidRDefault="00000000" w:rsidRPr="00000000" w14:paraId="0000016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w:t>
            </w:r>
          </w:p>
        </w:tc>
        <w:tc>
          <w:tcPr>
            <w:vAlign w:val="center"/>
          </w:tcPr>
          <w:p w:rsidR="00000000" w:rsidDel="00000000" w:rsidP="00000000" w:rsidRDefault="00000000" w:rsidRPr="00000000" w14:paraId="0000016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Expanded form</w:t>
            </w:r>
          </w:p>
        </w:tc>
      </w:tr>
      <w:tr>
        <w:trPr>
          <w:cantSplit w:val="0"/>
          <w:tblHeader w:val="0"/>
        </w:trPr>
        <w:tc>
          <w:tcPr>
            <w:vAlign w:val="center"/>
          </w:tcPr>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vAlign w:val="center"/>
          </w:tcPr>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DSS</w:t>
            </w:r>
          </w:p>
        </w:tc>
        <w:tc>
          <w:tcPr>
            <w:vAlign w:val="center"/>
          </w:tcPr>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System</w:t>
            </w:r>
          </w:p>
        </w:tc>
      </w:tr>
      <w:tr>
        <w:trPr>
          <w:cantSplit w:val="0"/>
          <w:trHeight w:val="422" w:hRule="atLeast"/>
          <w:tblHeader w:val="0"/>
        </w:trPr>
        <w:tc>
          <w:tcPr/>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E">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6">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E">
            <w:pPr>
              <w:spacing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p w:rsidR="00000000" w:rsidDel="00000000" w:rsidP="00000000" w:rsidRDefault="00000000" w:rsidRPr="00000000" w14:paraId="0000017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1">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2">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86">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87">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88">
      <w:pPr>
        <w:widowControl w:val="0"/>
        <w:spacing w:before="29" w:line="271" w:lineRule="auto"/>
        <w:ind w:left="53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44"/>
          <w:szCs w:val="4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2762250</wp:posOffset>
                </wp:positionH>
                <wp:positionV relativeFrom="paragraph">
                  <wp:posOffset>551498</wp:posOffset>
                </wp:positionV>
                <wp:extent cx="419100" cy="323850"/>
                <wp:effectExtent b="0" l="0" r="0" t="0"/>
                <wp:wrapNone/>
                <wp:docPr id="2" name=""/>
                <a:graphic>
                  <a:graphicData uri="http://schemas.microsoft.com/office/word/2010/wordprocessingShape">
                    <wps:wsp>
                      <wps:cNvSpPr/>
                      <wps:cNvPr id="3" name="Shape 3"/>
                      <wps:spPr>
                        <a:xfrm>
                          <a:off x="5141213" y="3622838"/>
                          <a:ext cx="409575" cy="3143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2762250</wp:posOffset>
                </wp:positionH>
                <wp:positionV relativeFrom="paragraph">
                  <wp:posOffset>551498</wp:posOffset>
                </wp:positionV>
                <wp:extent cx="419100" cy="3238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19100" cy="323850"/>
                        </a:xfrm>
                        <a:prstGeom prst="rect"/>
                        <a:ln/>
                      </pic:spPr>
                    </pic:pic>
                  </a:graphicData>
                </a:graphic>
              </wp:anchor>
            </w:drawing>
          </mc:Fallback>
        </mc:AlternateConten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252.8" w:top="849.5999999999999" w:left="1699.1999999999998" w:right="1137.6000000000001" w:header="720" w:footer="720"/>
          <w:pgNumType w:start="1"/>
        </w:sectPr>
      </w:pPr>
      <w:bookmarkStart w:colFirst="0" w:colLast="0" w:name="_u3rgnmtaga5o" w:id="2"/>
      <w:bookmarkEnd w:id="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Inside Pages</w:t>
      </w:r>
      <w:r w:rsidDel="00000000" w:rsidR="00000000" w:rsidRPr="00000000">
        <w:rPr>
          <w:rtl w:val="0"/>
        </w:rPr>
      </w:r>
    </w:p>
    <w:p w:rsidR="00000000" w:rsidDel="00000000" w:rsidP="00000000" w:rsidRDefault="00000000" w:rsidRPr="00000000" w14:paraId="0000018D">
      <w:pPr>
        <w:pStyle w:val="Heading1"/>
        <w:widowControl w:val="0"/>
        <w:numPr>
          <w:ilvl w:val="0"/>
          <w:numId w:val="4"/>
        </w:numPr>
        <w:spacing w:line="360" w:lineRule="auto"/>
        <w:rPr>
          <w:rFonts w:ascii="Times New Roman" w:cs="Times New Roman" w:eastAsia="Times New Roman" w:hAnsi="Times New Roman"/>
          <w:b w:val="1"/>
          <w:bCs w:val="1"/>
          <w:sz w:val="32"/>
          <w:szCs w:val="32"/>
        </w:rPr>
      </w:pPr>
      <w:bookmarkStart w:colFirst="0" w:colLast="0" w:name="_xdfl5z6fsuah" w:id="3"/>
      <w:bookmarkEnd w:id="3"/>
      <w:r w:rsidDel="00000000" w:rsidR="00000000" w:rsidRPr="00000000">
        <w:rPr>
          <w:rtl w:val="0"/>
        </w:rPr>
        <w:t xml:space="preserve">INTRODUCTION </w:t>
      </w:r>
    </w:p>
    <w:p w:rsidR="00000000" w:rsidDel="00000000" w:rsidP="00000000" w:rsidRDefault="00000000" w:rsidRPr="00000000" w14:paraId="0000018E">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ynpzd8dia09e" w:id="4"/>
      <w:bookmarkEnd w:id="4"/>
      <w:r w:rsidDel="00000000" w:rsidR="00000000" w:rsidRPr="00000000">
        <w:rPr>
          <w:rtl w:val="0"/>
        </w:rPr>
        <w:t xml:space="preserve">Description</w:t>
      </w:r>
    </w:p>
    <w:p w:rsidR="00000000" w:rsidDel="00000000" w:rsidP="00000000" w:rsidRDefault="00000000" w:rsidRPr="00000000" w14:paraId="0000018F">
      <w:pPr>
        <w:widowControl w:val="0"/>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evolves continuously. events. we wish to quantify lexical semantic change. The project focuses on measuring semantic change using modern language representations and multiple semantic shift metrics, and studying how these metrics respond to short-term (event-driven) versus long-term (post-event) semantic changes across both formal and informal text domains.</w:t>
      </w:r>
    </w:p>
    <w:p w:rsidR="00000000" w:rsidDel="00000000" w:rsidP="00000000" w:rsidRDefault="00000000" w:rsidRPr="00000000" w14:paraId="00000190">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bijlrinvcs0c" w:id="5"/>
      <w:bookmarkEnd w:id="5"/>
      <w:r w:rsidDel="00000000" w:rsidR="00000000" w:rsidRPr="00000000">
        <w:rPr>
          <w:rtl w:val="0"/>
        </w:rPr>
        <w:t xml:space="preserve">Problem Formulation</w:t>
      </w:r>
    </w:p>
    <w:p w:rsidR="00000000" w:rsidDel="00000000" w:rsidP="00000000" w:rsidRDefault="00000000" w:rsidRPr="00000000" w14:paraId="00000192">
      <w:pPr>
        <w:widowControl w:val="0"/>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LSC is the problem of estimating how much the meaning of a target word has changed between two time periods. Most existing approaches model semantic change as a single divergence score between two temporally separated corpora. </w:t>
      </w:r>
      <w:r w:rsidDel="00000000" w:rsidR="00000000" w:rsidRPr="00000000">
        <w:rPr>
          <w:rFonts w:ascii="Times New Roman" w:cs="Times New Roman" w:eastAsia="Times New Roman" w:hAnsi="Times New Roman"/>
          <w:b w:val="1"/>
          <w:bCs w:val="1"/>
          <w:sz w:val="24"/>
          <w:szCs w:val="24"/>
          <w:rtl w:val="0"/>
        </w:rPr>
        <w:t xml:space="preserve">we can copy from the survey here </w:t>
      </w:r>
    </w:p>
    <w:p w:rsidR="00000000" w:rsidDel="00000000" w:rsidP="00000000" w:rsidRDefault="00000000" w:rsidRPr="00000000" w14:paraId="00000193">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However, this formulation suffers from several limitations:</w:t>
      </w:r>
    </w:p>
    <w:p w:rsidR="00000000" w:rsidDel="00000000" w:rsidP="00000000" w:rsidRDefault="00000000" w:rsidRPr="00000000" w14:paraId="00000194">
      <w:pPr>
        <w:numPr>
          <w:ilvl w:val="0"/>
          <w:numId w:val="6"/>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collapses all semantic dynamics into a binary temporal comparison, ignoring intermediate changes.</w:t>
      </w:r>
    </w:p>
    <w:p w:rsidR="00000000" w:rsidDel="00000000" w:rsidP="00000000" w:rsidRDefault="00000000" w:rsidRPr="00000000" w14:paraId="00000195">
      <w:pPr>
        <w:numPr>
          <w:ilvl w:val="0"/>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cannot distinguish temporary event-driven shifts from persistent semantic drift.</w:t>
      </w:r>
    </w:p>
    <w:p w:rsidR="00000000" w:rsidDel="00000000" w:rsidP="00000000" w:rsidRDefault="00000000" w:rsidRPr="00000000" w14:paraId="00000196">
      <w:pPr>
        <w:numPr>
          <w:ilvl w:val="0"/>
          <w:numId w:val="6"/>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assumes that different semantic shift metrics measure the same underlying phenomenon, despite empirical evidence to the contrary.</w:t>
      </w:r>
    </w:p>
    <w:p w:rsidR="00000000" w:rsidDel="00000000" w:rsidP="00000000" w:rsidRDefault="00000000" w:rsidRPr="00000000" w14:paraId="00000197">
      <w:pPr>
        <w:widowControl w:val="0"/>
        <w:spacing w:line="276" w:lineRule="auto"/>
        <w:ind w:left="1328"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98">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vqxvhkp59r4s" w:id="6"/>
      <w:bookmarkEnd w:id="6"/>
      <w:r w:rsidDel="00000000" w:rsidR="00000000" w:rsidRPr="00000000">
        <w:rPr>
          <w:rtl w:val="0"/>
        </w:rPr>
        <w:t xml:space="preserve">Motivation </w:t>
      </w:r>
    </w:p>
    <w:p w:rsidR="00000000" w:rsidDel="00000000" w:rsidP="00000000" w:rsidRDefault="00000000" w:rsidRPr="00000000" w14:paraId="00000199">
      <w:pPr>
        <w:widowControl w:val="0"/>
        <w:spacing w:line="276" w:lineRule="auto"/>
        <w:ind w:left="13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 range of approaches have been proposed for detecting lexical semantic change. Below are some of them:</w:t>
      </w:r>
    </w:p>
    <w:p w:rsidR="00000000" w:rsidDel="00000000" w:rsidP="00000000" w:rsidRDefault="00000000" w:rsidRPr="00000000" w14:paraId="0000019A">
      <w:pPr>
        <w:widowControl w:val="0"/>
        <w:numPr>
          <w:ilvl w:val="0"/>
          <w:numId w:val="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Prototype-based and cosine distance methods:</w:t>
      </w:r>
      <w:r w:rsidDel="00000000" w:rsidR="00000000" w:rsidRPr="00000000">
        <w:rPr>
          <w:rFonts w:ascii="Times New Roman" w:cs="Times New Roman" w:eastAsia="Times New Roman" w:hAnsi="Times New Roman"/>
          <w:sz w:val="24"/>
          <w:szCs w:val="24"/>
          <w:rtl w:val="0"/>
        </w:rPr>
        <w:t xml:space="preserve"> They measure the average movement of word embeddings across time.</w:t>
        <w:br w:type="textWrapping"/>
      </w:r>
      <w:r w:rsidDel="00000000" w:rsidR="00000000" w:rsidRPr="00000000">
        <w:rPr>
          <w:rFonts w:ascii="Times New Roman" w:cs="Times New Roman" w:eastAsia="Times New Roman" w:hAnsi="Times New Roman"/>
          <w:b w:val="1"/>
          <w:bCs w:val="1"/>
          <w:sz w:val="24"/>
          <w:szCs w:val="24"/>
          <w:rtl w:val="0"/>
        </w:rPr>
        <w:t xml:space="preserve">Drawback:</w:t>
      </w:r>
      <w:r w:rsidDel="00000000" w:rsidR="00000000" w:rsidRPr="00000000">
        <w:rPr>
          <w:rFonts w:ascii="Times New Roman" w:cs="Times New Roman" w:eastAsia="Times New Roman" w:hAnsi="Times New Roman"/>
          <w:sz w:val="24"/>
          <w:szCs w:val="24"/>
          <w:rtl w:val="0"/>
        </w:rPr>
        <w:t xml:space="preserve"> They primarily capture global directional drift and are insensitive to changes in polysemy or contextual diversity.</w:t>
      </w:r>
    </w:p>
    <w:p w:rsidR="00000000" w:rsidDel="00000000" w:rsidP="00000000" w:rsidRDefault="00000000" w:rsidRPr="00000000" w14:paraId="0000019B">
      <w:pPr>
        <w:widowControl w:val="0"/>
        <w:numPr>
          <w:ilvl w:val="0"/>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Distributional metrics</w:t>
      </w:r>
      <w:r w:rsidDel="00000000" w:rsidR="00000000" w:rsidRPr="00000000">
        <w:rPr>
          <w:rFonts w:ascii="Times New Roman" w:cs="Times New Roman" w:eastAsia="Times New Roman" w:hAnsi="Times New Roman"/>
          <w:sz w:val="24"/>
          <w:szCs w:val="24"/>
          <w:rtl w:val="0"/>
        </w:rPr>
        <w:t xml:space="preserve"> (such as Wasserstein distance and Unbalanced Optimal Transport): They compare full embedding distributions.</w:t>
        <w:br w:type="textWrapping"/>
      </w:r>
      <w:r w:rsidDel="00000000" w:rsidR="00000000" w:rsidRPr="00000000">
        <w:rPr>
          <w:rFonts w:ascii="Times New Roman" w:cs="Times New Roman" w:eastAsia="Times New Roman" w:hAnsi="Times New Roman"/>
          <w:b w:val="1"/>
          <w:bCs w:val="1"/>
          <w:sz w:val="24"/>
          <w:szCs w:val="24"/>
          <w:rtl w:val="0"/>
        </w:rPr>
        <w:t xml:space="preserve">Drawback:</w:t>
      </w:r>
      <w:r w:rsidDel="00000000" w:rsidR="00000000" w:rsidRPr="00000000">
        <w:rPr>
          <w:rFonts w:ascii="Times New Roman" w:cs="Times New Roman" w:eastAsia="Times New Roman" w:hAnsi="Times New Roman"/>
          <w:sz w:val="24"/>
          <w:szCs w:val="24"/>
          <w:rtl w:val="0"/>
        </w:rPr>
        <w:t xml:space="preserve"> Although more expressive, they are still applied over collapsed time periods, conflating short-term fluctuations with long-term change.</w:t>
      </w:r>
    </w:p>
    <w:p w:rsidR="00000000" w:rsidDel="00000000" w:rsidP="00000000" w:rsidRDefault="00000000" w:rsidRPr="00000000" w14:paraId="0000019C">
      <w:pPr>
        <w:widowControl w:val="0"/>
        <w:numPr>
          <w:ilvl w:val="0"/>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Entropy-based measures:</w:t>
      </w:r>
      <w:r w:rsidDel="00000000" w:rsidR="00000000" w:rsidRPr="00000000">
        <w:rPr>
          <w:rFonts w:ascii="Times New Roman" w:cs="Times New Roman" w:eastAsia="Times New Roman" w:hAnsi="Times New Roman"/>
          <w:sz w:val="24"/>
          <w:szCs w:val="24"/>
          <w:rtl w:val="0"/>
        </w:rPr>
        <w:t xml:space="preserve"> These quantify changes in contextual diversity.</w:t>
        <w:br w:type="textWrapping"/>
      </w:r>
      <w:r w:rsidDel="00000000" w:rsidR="00000000" w:rsidRPr="00000000">
        <w:rPr>
          <w:rFonts w:ascii="Times New Roman" w:cs="Times New Roman" w:eastAsia="Times New Roman" w:hAnsi="Times New Roman"/>
          <w:b w:val="1"/>
          <w:bCs w:val="1"/>
          <w:sz w:val="24"/>
          <w:szCs w:val="24"/>
          <w:rtl w:val="0"/>
        </w:rPr>
        <w:t xml:space="preserve">Drawback:</w:t>
      </w:r>
      <w:r w:rsidDel="00000000" w:rsidR="00000000" w:rsidRPr="00000000">
        <w:rPr>
          <w:rFonts w:ascii="Times New Roman" w:cs="Times New Roman" w:eastAsia="Times New Roman" w:hAnsi="Times New Roman"/>
          <w:sz w:val="24"/>
          <w:szCs w:val="24"/>
          <w:rtl w:val="0"/>
        </w:rPr>
        <w:t xml:space="preserve"> They capture spread but ignore semantic direction and sense dominance.</w:t>
      </w:r>
    </w:p>
    <w:p w:rsidR="00000000" w:rsidDel="00000000" w:rsidP="00000000" w:rsidRDefault="00000000" w:rsidRPr="00000000" w14:paraId="0000019D">
      <w:pPr>
        <w:widowControl w:val="0"/>
        <w:numPr>
          <w:ilvl w:val="0"/>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Sense-based approaches:</w:t>
      </w:r>
      <w:r w:rsidDel="00000000" w:rsidR="00000000" w:rsidRPr="00000000">
        <w:rPr>
          <w:rFonts w:ascii="Times New Roman" w:cs="Times New Roman" w:eastAsia="Times New Roman" w:hAnsi="Times New Roman"/>
          <w:sz w:val="24"/>
          <w:szCs w:val="24"/>
          <w:rtl w:val="0"/>
        </w:rPr>
        <w:t xml:space="preserve"> They cluster contextualized embeddings to model word senses and track their evolution.</w:t>
        <w:br w:type="textWrapping"/>
      </w:r>
      <w:r w:rsidDel="00000000" w:rsidR="00000000" w:rsidRPr="00000000">
        <w:rPr>
          <w:rFonts w:ascii="Times New Roman" w:cs="Times New Roman" w:eastAsia="Times New Roman" w:hAnsi="Times New Roman"/>
          <w:b w:val="1"/>
          <w:bCs w:val="1"/>
          <w:sz w:val="24"/>
          <w:szCs w:val="24"/>
          <w:rtl w:val="0"/>
        </w:rPr>
        <w:t xml:space="preserve">Drawback:</w:t>
      </w:r>
      <w:r w:rsidDel="00000000" w:rsidR="00000000" w:rsidRPr="00000000">
        <w:rPr>
          <w:rFonts w:ascii="Times New Roman" w:cs="Times New Roman" w:eastAsia="Times New Roman" w:hAnsi="Times New Roman"/>
          <w:sz w:val="24"/>
          <w:szCs w:val="24"/>
          <w:rtl w:val="0"/>
        </w:rPr>
        <w:t xml:space="preserve"> Clustering often captures word usages rather than lexicographic meanings, is sensitive to noise, and requires fragile alignment across time periods.</w:t>
      </w:r>
    </w:p>
    <w:p w:rsidR="00000000" w:rsidDel="00000000" w:rsidP="00000000" w:rsidRDefault="00000000" w:rsidRPr="00000000" w14:paraId="0000019E">
      <w:pPr>
        <w:widowControl w:val="0"/>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experiments show weak or even negative correlations between different semantic shift metrics, indicating that no single metric provides a complete picture of meaning evolution. This motivates the need for a framework that does not force metric agreement, but instead interprets metric behavior through a temporally structured lens.</w:t>
      </w:r>
    </w:p>
    <w:p w:rsidR="00000000" w:rsidDel="00000000" w:rsidP="00000000" w:rsidRDefault="00000000" w:rsidRPr="00000000" w14:paraId="0000019F">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pcbbiiilym0o" w:id="7"/>
      <w:bookmarkEnd w:id="7"/>
      <w:r w:rsidDel="00000000" w:rsidR="00000000" w:rsidRPr="00000000">
        <w:rPr>
          <w:rtl w:val="0"/>
        </w:rPr>
        <w:t xml:space="preserve">Proposed Solution</w:t>
      </w:r>
      <w:r w:rsidDel="00000000" w:rsidR="00000000" w:rsidRPr="00000000">
        <w:rPr>
          <w:rtl w:val="0"/>
        </w:rPr>
      </w:r>
    </w:p>
    <w:p w:rsidR="00000000" w:rsidDel="00000000" w:rsidP="00000000" w:rsidRDefault="00000000" w:rsidRPr="00000000" w14:paraId="000001A1">
      <w:pPr>
        <w:widowControl w:val="0"/>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novel alignment-free, event-aware semantic shift metric designed to capture lexical meaning change in a robust and interpretable manner.</w:t>
      </w:r>
    </w:p>
    <w:p w:rsidR="00000000" w:rsidDel="00000000" w:rsidP="00000000" w:rsidRDefault="00000000" w:rsidRPr="00000000" w14:paraId="000001A2">
      <w:pPr>
        <w:widowControl w:val="0"/>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relying on explicit sense induction or alignment across time periods, the proposed metric models semantic change as relative divergence across event-aligned temporal segments. Given a target word and an associated real-world event, the corpus is segmented into pre-event, during-event, and post-event intervals. Semantic change is then quantified by comparing the distributional behavior of the word across these intervals.</w:t>
      </w:r>
    </w:p>
    <w:p w:rsidR="00000000" w:rsidDel="00000000" w:rsidP="00000000" w:rsidRDefault="00000000" w:rsidRPr="00000000" w14:paraId="000001A3">
      <w:pPr>
        <w:widowControl w:val="0"/>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metric is designed with the following principles:</w:t>
      </w:r>
    </w:p>
    <w:p w:rsidR="00000000" w:rsidDel="00000000" w:rsidP="00000000" w:rsidRDefault="00000000" w:rsidRPr="00000000" w14:paraId="000001A4">
      <w:pPr>
        <w:widowControl w:val="0"/>
        <w:numPr>
          <w:ilvl w:val="0"/>
          <w:numId w:val="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Alignment-free</w:t>
      </w:r>
      <w:r w:rsidDel="00000000" w:rsidR="00000000" w:rsidRPr="00000000">
        <w:rPr>
          <w:rFonts w:ascii="Times New Roman" w:cs="Times New Roman" w:eastAsia="Times New Roman" w:hAnsi="Times New Roman"/>
          <w:sz w:val="24"/>
          <w:szCs w:val="24"/>
          <w:rtl w:val="0"/>
        </w:rPr>
        <w:t xml:space="preserve">: It avoids clustering, sense labeling, and cross-temporal alignment, reducing noise and improving scalability.</w:t>
      </w:r>
    </w:p>
    <w:p w:rsidR="00000000" w:rsidDel="00000000" w:rsidP="00000000" w:rsidRDefault="00000000" w:rsidRPr="00000000" w14:paraId="000001A5">
      <w:pPr>
        <w:widowControl w:val="0"/>
        <w:numPr>
          <w:ilvl w:val="0"/>
          <w:numId w:val="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Event-aware</w:t>
      </w:r>
      <w:r w:rsidDel="00000000" w:rsidR="00000000" w:rsidRPr="00000000">
        <w:rPr>
          <w:rFonts w:ascii="Times New Roman" w:cs="Times New Roman" w:eastAsia="Times New Roman" w:hAnsi="Times New Roman"/>
          <w:sz w:val="24"/>
          <w:szCs w:val="24"/>
          <w:rtl w:val="0"/>
        </w:rPr>
        <w:t xml:space="preserve">: Semantic change is measured relative to event boundaries, enabling explicit distinction between short-term event-driven shifts and long-term semantic drift.</w:t>
      </w:r>
    </w:p>
    <w:p w:rsidR="00000000" w:rsidDel="00000000" w:rsidP="00000000" w:rsidRDefault="00000000" w:rsidRPr="00000000" w14:paraId="000001A6">
      <w:pPr>
        <w:widowControl w:val="0"/>
        <w:numPr>
          <w:ilvl w:val="0"/>
          <w:numId w:val="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Distribution-sensitive</w:t>
      </w:r>
      <w:r w:rsidDel="00000000" w:rsidR="00000000" w:rsidRPr="00000000">
        <w:rPr>
          <w:rFonts w:ascii="Times New Roman" w:cs="Times New Roman" w:eastAsia="Times New Roman" w:hAnsi="Times New Roman"/>
          <w:sz w:val="24"/>
          <w:szCs w:val="24"/>
          <w:rtl w:val="0"/>
        </w:rPr>
        <w:t xml:space="preserve">: Instead of collapsing representations into a single prototype, the metric operates over distributions of contextual representations, allowing it to capture changes in sense dominance, contextual diversity, and usage patterns.</w:t>
      </w:r>
    </w:p>
    <w:p w:rsidR="00000000" w:rsidDel="00000000" w:rsidP="00000000" w:rsidRDefault="00000000" w:rsidRPr="00000000" w14:paraId="000001A7">
      <w:pPr>
        <w:widowControl w:val="0"/>
        <w:numPr>
          <w:ilvl w:val="0"/>
          <w:numId w:val="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Interpretable magnitudes</w:t>
      </w:r>
      <w:r w:rsidDel="00000000" w:rsidR="00000000" w:rsidRPr="00000000">
        <w:rPr>
          <w:rFonts w:ascii="Times New Roman" w:cs="Times New Roman" w:eastAsia="Times New Roman" w:hAnsi="Times New Roman"/>
          <w:sz w:val="24"/>
          <w:szCs w:val="24"/>
          <w:rtl w:val="0"/>
        </w:rPr>
        <w:t xml:space="preserve">: The metric produces scalar shift values that can be directly interpreted as the strength of semantic change across different temporal segments.</w:t>
      </w:r>
    </w:p>
    <w:p w:rsidR="00000000" w:rsidDel="00000000" w:rsidP="00000000" w:rsidRDefault="00000000" w:rsidRPr="00000000" w14:paraId="000001A8">
      <w:pPr>
        <w:widowControl w:val="0"/>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its effectiveness, the proposed metric is evaluated alongside existing semantic shift metrics such as cosine distance, Wasserstein distance, Unbalanced Optimal Transport, and entropy-based measures. This comparative analysis highlights how the proposed metric improves consistency while preserving sensitivity to event-driven semantic dynamics.</w:t>
      </w:r>
    </w:p>
    <w:p w:rsidR="00000000" w:rsidDel="00000000" w:rsidP="00000000" w:rsidRDefault="00000000" w:rsidRPr="00000000" w14:paraId="000001A9">
      <w:pPr>
        <w:widowControl w:val="0"/>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event-awareness directly into the metric formulation, the proposed approach overcomes the limitations of time-oblivious semantic shift quantification and provides a more faithful representation of meaning evolution.</w:t>
      </w:r>
    </w:p>
    <w:p w:rsidR="00000000" w:rsidDel="00000000" w:rsidP="00000000" w:rsidRDefault="00000000" w:rsidRPr="00000000" w14:paraId="000001AA">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76" w:lineRule="auto"/>
        <w:ind w:left="132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bf68fa328pj5" w:id="8"/>
      <w:bookmarkEnd w:id="8"/>
      <w:r w:rsidDel="00000000" w:rsidR="00000000" w:rsidRPr="00000000">
        <w:rPr>
          <w:rtl w:val="0"/>
        </w:rPr>
        <w:t xml:space="preserve">Scope of the project </w:t>
      </w:r>
    </w:p>
    <w:p w:rsidR="00000000" w:rsidDel="00000000" w:rsidP="00000000" w:rsidRDefault="00000000" w:rsidRPr="00000000" w14:paraId="000001AD">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includes the design, implementation, and evaluation of a new semantic shift metric, along with a systematic comparison against existing approaches.</w:t>
      </w:r>
    </w:p>
    <w:p w:rsidR="00000000" w:rsidDel="00000000" w:rsidP="00000000" w:rsidRDefault="00000000" w:rsidRPr="00000000" w14:paraId="000001AE">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project aims to:</w:t>
      </w:r>
    </w:p>
    <w:p w:rsidR="00000000" w:rsidDel="00000000" w:rsidP="00000000" w:rsidRDefault="00000000" w:rsidRPr="00000000" w14:paraId="000001AF">
      <w:pPr>
        <w:widowControl w:val="0"/>
        <w:numPr>
          <w:ilvl w:val="0"/>
          <w:numId w:val="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novel alignment-free metric for lexical semantic change that:</w:t>
      </w:r>
    </w:p>
    <w:p w:rsidR="00000000" w:rsidDel="00000000" w:rsidP="00000000" w:rsidRDefault="00000000" w:rsidRPr="00000000" w14:paraId="000001B0">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robust across different domains, registers, and word frequencies,</w:t>
      </w:r>
    </w:p>
    <w:p w:rsidR="00000000" w:rsidDel="00000000" w:rsidP="00000000" w:rsidRDefault="00000000" w:rsidRPr="00000000" w14:paraId="000001B1">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event-awareness into the shift computation,</w:t>
      </w:r>
    </w:p>
    <w:p w:rsidR="00000000" w:rsidDel="00000000" w:rsidP="00000000" w:rsidRDefault="00000000" w:rsidRPr="00000000" w14:paraId="000001B2">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interpretable and comparable shift magnitudes.</w:t>
      </w:r>
    </w:p>
    <w:p w:rsidR="00000000" w:rsidDel="00000000" w:rsidP="00000000" w:rsidRDefault="00000000" w:rsidRPr="00000000" w14:paraId="000001B3">
      <w:pPr>
        <w:widowControl w:val="0"/>
        <w:numPr>
          <w:ilvl w:val="0"/>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semantic change across:</w:t>
      </w:r>
    </w:p>
    <w:p w:rsidR="00000000" w:rsidDel="00000000" w:rsidP="00000000" w:rsidRDefault="00000000" w:rsidRPr="00000000" w14:paraId="000001B4">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and informal language registers (news articles vs social media),</w:t>
      </w:r>
    </w:p>
    <w:p w:rsidR="00000000" w:rsidDel="00000000" w:rsidP="00000000" w:rsidRDefault="00000000" w:rsidRPr="00000000" w14:paraId="000001B5">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event-aligned temporal segments to capture short-term and long-term change.</w:t>
      </w:r>
    </w:p>
    <w:p w:rsidR="00000000" w:rsidDel="00000000" w:rsidP="00000000" w:rsidRDefault="00000000" w:rsidRPr="00000000" w14:paraId="000001B6">
      <w:pPr>
        <w:widowControl w:val="0"/>
        <w:numPr>
          <w:ilvl w:val="0"/>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proposed metric against established semantic shift metrics in terms of:</w:t>
      </w:r>
    </w:p>
    <w:p w:rsidR="00000000" w:rsidDel="00000000" w:rsidP="00000000" w:rsidRDefault="00000000" w:rsidRPr="00000000" w14:paraId="000001B7">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w:t>
      </w:r>
    </w:p>
    <w:p w:rsidR="00000000" w:rsidDel="00000000" w:rsidP="00000000" w:rsidRDefault="00000000" w:rsidRPr="00000000" w14:paraId="000001B8">
      <w:pPr>
        <w:widowControl w:val="0"/>
        <w:numPr>
          <w:ilvl w:val="1"/>
          <w:numId w:val="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across domains,</w:t>
      </w:r>
    </w:p>
    <w:p w:rsidR="00000000" w:rsidDel="00000000" w:rsidP="00000000" w:rsidRDefault="00000000" w:rsidRPr="00000000" w14:paraId="000001B9">
      <w:pPr>
        <w:widowControl w:val="0"/>
        <w:numPr>
          <w:ilvl w:val="1"/>
          <w:numId w:val="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to event-driven semantic changes.</w:t>
      </w:r>
    </w:p>
    <w:p w:rsidR="00000000" w:rsidDel="00000000" w:rsidP="00000000" w:rsidRDefault="00000000" w:rsidRPr="00000000" w14:paraId="000001BA">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English-language data and selected real-world events. </w:t>
      </w:r>
    </w:p>
    <w:p w:rsidR="00000000" w:rsidDel="00000000" w:rsidP="00000000" w:rsidRDefault="00000000" w:rsidRPr="00000000" w14:paraId="000001BB">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constraints, the proposed framework is general and can be extended to other datasets, models, and languages in future work.</w:t>
      </w:r>
    </w:p>
    <w:p w:rsidR="00000000" w:rsidDel="00000000" w:rsidP="00000000" w:rsidRDefault="00000000" w:rsidRPr="00000000" w14:paraId="000001BC">
      <w:pPr>
        <w:widowControl w:val="0"/>
        <w:spacing w:line="276" w:lineRule="auto"/>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1"/>
        <w:widowControl w:val="0"/>
        <w:numPr>
          <w:ilvl w:val="0"/>
          <w:numId w:val="4"/>
        </w:numPr>
        <w:rPr>
          <w:rFonts w:ascii="Times New Roman" w:cs="Times New Roman" w:eastAsia="Times New Roman" w:hAnsi="Times New Roman"/>
          <w:b w:val="1"/>
          <w:bCs w:val="1"/>
          <w:sz w:val="32"/>
          <w:szCs w:val="32"/>
        </w:rPr>
      </w:pPr>
      <w:bookmarkStart w:colFirst="0" w:colLast="0" w:name="_iwdy655q7nvl" w:id="9"/>
      <w:bookmarkEnd w:id="9"/>
      <w:r w:rsidDel="00000000" w:rsidR="00000000" w:rsidRPr="00000000">
        <w:rPr>
          <w:rtl w:val="0"/>
        </w:rPr>
        <w:t xml:space="preserve">REVIEW OF LITERATURE </w:t>
      </w:r>
    </w:p>
    <w:p w:rsidR="00000000" w:rsidDel="00000000" w:rsidP="00000000" w:rsidRDefault="00000000" w:rsidRPr="00000000" w14:paraId="000001BE">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Lexical Semantic Change (LSC), also referred to as semantic shift detection, aims to identify, quantify, and interpret how the meaning of a word evolves over time. Traditionally studied in linguistics through manual analysis, LSC has gained significant attention in Natural Language Processing (NLP) due to the availability of large diachronic corpora and contextualized language models. Formally, LSC is concerned with comparing the meaning of a target word across different time periods and determining whether, and to what extent, its semantic usage has changed.</w:t>
      </w:r>
    </w:p>
    <w:p w:rsidR="00000000" w:rsidDel="00000000" w:rsidP="00000000" w:rsidRDefault="00000000" w:rsidRPr="00000000" w14:paraId="000001BF">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positions LSC as a temporal or diachronic extension of related semantic tasks such as Word Sense Induction [1], Word Meaning Disambiguation [2], and Word-in-Context [3]. Rather than identifying a word’s meaning in isolation, LSC focuses on how contextualized meanings emerge, compete, and evolve over time. However, despite methodological progress, the field still relies on simplifying assumptions that limit its ability to capture complex, real-world semantic dynamics.</w:t>
      </w:r>
    </w:p>
    <w:p w:rsidR="00000000" w:rsidDel="00000000" w:rsidP="00000000" w:rsidRDefault="00000000" w:rsidRPr="00000000" w14:paraId="000001C0">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design choice in LSC systems is how word meaning is represented. Existing approaches can be broadly categorized into three families.</w:t>
      </w:r>
    </w:p>
    <w:p w:rsidR="00000000" w:rsidDel="00000000" w:rsidP="00000000" w:rsidRDefault="00000000" w:rsidRPr="00000000" w14:paraId="000001C1">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Contextualised Embeddings</w:t>
      </w:r>
    </w:p>
    <w:p w:rsidR="00000000" w:rsidDel="00000000" w:rsidP="00000000" w:rsidRDefault="00000000" w:rsidRPr="00000000" w14:paraId="000001C2">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Contextualized word embeddings generated by encoder-based language models such as BERT, RoBERTa, MiniLM, and ELMo are currently the dominant representation in LSC research. These models produce a distinct embedding for each occurrence of a word, conditioned on its surrounding context. Compared to static embeddings, contextualized embeddings naturally handle polysemy and contextual variation, making them well-suited for semantic change analysis. </w:t>
      </w:r>
    </w:p>
    <w:p w:rsidR="00000000" w:rsidDel="00000000" w:rsidP="00000000" w:rsidRDefault="00000000" w:rsidRPr="00000000" w14:paraId="000001C3">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studies consistently show that contextualized embeddings outperform static embeddings in both graded and binary change detection tasks. [4] Interestingly, smaller models such as ELMo or distilled BERT variants often achieve competitive or superior performance compared to larger models, suggesting that model size does not directly correlate with LSC effectiveness [5].</w:t>
      </w:r>
    </w:p>
    <w:p w:rsidR="00000000" w:rsidDel="00000000" w:rsidP="00000000" w:rsidRDefault="00000000" w:rsidRPr="00000000" w14:paraId="000001C4">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success, contextualized embeddings introduce noise due to contextual variability, requiring careful aggregation or comparison strategies.</w:t>
      </w:r>
    </w:p>
    <w:p w:rsidR="00000000" w:rsidDel="00000000" w:rsidP="00000000" w:rsidRDefault="00000000" w:rsidRPr="00000000" w14:paraId="000001C5">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Lexical Substitutes</w:t>
      </w:r>
    </w:p>
    <w:p w:rsidR="00000000" w:rsidDel="00000000" w:rsidP="00000000" w:rsidRDefault="00000000" w:rsidRPr="00000000" w14:paraId="000001C6">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alternative representation relies on lexical substitutes, generated using masked language models such as BERT or RoBERTa [30]. Given a sentence containing a target word, the model predicts plausible substitutes that can replace the word without altering grammaticality or meaning. These substitutes are interpreted as an explicit representation of the word’s local meaning.</w:t>
      </w:r>
    </w:p>
    <w:p w:rsidR="00000000" w:rsidDel="00000000" w:rsidP="00000000" w:rsidRDefault="00000000" w:rsidRPr="00000000" w14:paraId="000001C7">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Lexical substitute distributions can be transformed into vector representations using techniques such as TF-IDF weighting or probability-weighted averaging. Compared to embeddings, substitute-based representations are more interpretable and often more robust to contextual noise. They have been shown to perform well in short-term semantic change detection, particularly when sense dominance shifts occur [7]. </w:t>
      </w:r>
    </w:p>
    <w:p w:rsidR="00000000" w:rsidDel="00000000" w:rsidP="00000000" w:rsidRDefault="00000000" w:rsidRPr="00000000" w14:paraId="000001C8">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substitute generation is computationally expensive and sensitive to prompt design and model bias.</w:t>
      </w:r>
    </w:p>
    <w:p w:rsidR="00000000" w:rsidDel="00000000" w:rsidP="00000000" w:rsidRDefault="00000000" w:rsidRPr="00000000" w14:paraId="000001C9">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Sense Definitions</w:t>
      </w:r>
    </w:p>
    <w:p w:rsidR="00000000" w:rsidDel="00000000" w:rsidP="00000000" w:rsidRDefault="00000000" w:rsidRPr="00000000" w14:paraId="000001CA">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approaches use sense definitions generated by causal language models or retrieved from lexical resources such as WordNet [8]. Each occurrence of a target word is mapped to a textual definition representing its intended sense, which can then be embedded or compared using text similarity metrics.</w:t>
      </w:r>
    </w:p>
    <w:p w:rsidR="00000000" w:rsidDel="00000000" w:rsidP="00000000" w:rsidRDefault="00000000" w:rsidRPr="00000000" w14:paraId="000001CB">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sense definitions offer improved interpretability, they introduce additional sources of noise and complexity. Moreover, their use in large-scale or unsupervised settings remains limited. </w:t>
      </w:r>
    </w:p>
    <w:p w:rsidR="00000000" w:rsidDel="00000000" w:rsidP="00000000" w:rsidRDefault="00000000" w:rsidRPr="00000000" w14:paraId="000001CC">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dimension in LSC is how temporal information is handled by the language model.</w:t>
      </w:r>
    </w:p>
    <w:p w:rsidR="00000000" w:rsidDel="00000000" w:rsidP="00000000" w:rsidRDefault="00000000" w:rsidRPr="00000000" w14:paraId="000001CD">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Time-Oblivious Models</w:t>
      </w:r>
    </w:p>
    <w:p w:rsidR="00000000" w:rsidDel="00000000" w:rsidP="00000000" w:rsidRDefault="00000000" w:rsidRPr="00000000" w14:paraId="000001CE">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approaches rely on time-oblivious models, which do not explicitly encode temporal information. These models assume that temporal variation can be inferred implicitly from linguistic context alone [9]. Semantic change is detected by comparing representations extracted from different time slices of the corpus.</w:t>
      </w:r>
    </w:p>
    <w:p w:rsidR="00000000" w:rsidDel="00000000" w:rsidP="00000000" w:rsidRDefault="00000000" w:rsidRPr="00000000" w14:paraId="000001CF">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effective in many benchmark settings, time-oblivious models suffer from temporal bias, particularly when applied to historical or rapidly evolving domains. They also tend to conflate short-term semantic shocks with long-term drift.</w:t>
      </w:r>
    </w:p>
    <w:p w:rsidR="00000000" w:rsidDel="00000000" w:rsidP="00000000" w:rsidRDefault="00000000" w:rsidRPr="00000000" w14:paraId="000001D0">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Diachronic and Time-Aware Models</w:t>
      </w:r>
    </w:p>
    <w:p w:rsidR="00000000" w:rsidDel="00000000" w:rsidP="00000000" w:rsidRDefault="00000000" w:rsidRPr="00000000" w14:paraId="000001D1">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Time-aware models explicitly incorporate temporal information into representation learning. It is assumed that the LLM is not capable of adapting to time and generalizing temporally, since they are usually pre-trained on corpora derived from a snapshot of the web crawled at a specific moment in time [10]. Examples include DiachronicBERT and TimeLMs, which condition embeddings on timestamps or are incrementally fine-tuned across time periods.</w:t>
      </w:r>
    </w:p>
    <w:p w:rsidR="00000000" w:rsidDel="00000000" w:rsidP="00000000" w:rsidRDefault="00000000" w:rsidRPr="00000000" w14:paraId="000001D2">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results indicate that time-aware models often outperform time-oblivious models on standard LSC benchmarks, particularly when detecting gradual or long-term change. However, these models are underexplored in event-driven and multi-phase semantic analysis, and their interaction with different semantic change metrics remains poorly understood [4].</w:t>
      </w:r>
    </w:p>
    <w:p w:rsidR="00000000" w:rsidDel="00000000" w:rsidP="00000000" w:rsidRDefault="00000000" w:rsidRPr="00000000" w14:paraId="000001D3">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LSC methods rely on distance or divergence metrics to quantify semantic change.</w:t>
      </w:r>
    </w:p>
    <w:p w:rsidR="00000000" w:rsidDel="00000000" w:rsidP="00000000" w:rsidRDefault="00000000" w:rsidRPr="00000000" w14:paraId="000001D4">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Form-Based Metrics</w:t>
      </w:r>
    </w:p>
    <w:p w:rsidR="00000000" w:rsidDel="00000000" w:rsidP="00000000" w:rsidRDefault="00000000" w:rsidRPr="00000000" w14:paraId="000001D5">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Form-based approaches treat a word as a single entity per time period by aggregating its contextualized representations. Common metrics include:</w:t>
      </w:r>
    </w:p>
    <w:p w:rsidR="00000000" w:rsidDel="00000000" w:rsidP="00000000" w:rsidRDefault="00000000" w:rsidRPr="00000000" w14:paraId="000001D6">
      <w:pPr>
        <w:widowControl w:val="0"/>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Cosine Distance</w:t>
      </w:r>
      <w:r w:rsidDel="00000000" w:rsidR="00000000" w:rsidRPr="00000000">
        <w:rPr>
          <w:rFonts w:ascii="Times New Roman" w:cs="Times New Roman" w:eastAsia="Times New Roman" w:hAnsi="Times New Roman"/>
          <w:sz w:val="24"/>
          <w:szCs w:val="24"/>
          <w:rtl w:val="0"/>
        </w:rPr>
        <w:t xml:space="preserve">, comparing averaged prototypes [11].</w:t>
      </w:r>
    </w:p>
    <w:p w:rsidR="00000000" w:rsidDel="00000000" w:rsidP="00000000" w:rsidRDefault="00000000" w:rsidRPr="00000000" w14:paraId="000001D7">
      <w:pPr>
        <w:widowControl w:val="0"/>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Pairwise Distance (APD)</w:t>
      </w:r>
      <w:r w:rsidDel="00000000" w:rsidR="00000000" w:rsidRPr="00000000">
        <w:rPr>
          <w:rFonts w:ascii="Times New Roman" w:cs="Times New Roman" w:eastAsia="Times New Roman" w:hAnsi="Times New Roman"/>
          <w:sz w:val="24"/>
          <w:szCs w:val="24"/>
          <w:rtl w:val="0"/>
        </w:rPr>
        <w:t xml:space="preserve">, measuring variance across all embedding pairs [12].</w:t>
      </w:r>
    </w:p>
    <w:p w:rsidR="00000000" w:rsidDel="00000000" w:rsidP="00000000" w:rsidRDefault="00000000" w:rsidRPr="00000000" w14:paraId="000001D8">
      <w:pPr>
        <w:widowControl w:val="0"/>
        <w:numPr>
          <w:ilvl w:val="0"/>
          <w:numId w:val="1"/>
        </w:numPr>
        <w:spacing w:after="42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Pairwise Representation Transform (PRT)</w:t>
      </w:r>
      <w:r w:rsidDel="00000000" w:rsidR="00000000" w:rsidRPr="00000000">
        <w:rPr>
          <w:rFonts w:ascii="Times New Roman" w:cs="Times New Roman" w:eastAsia="Times New Roman" w:hAnsi="Times New Roman"/>
          <w:sz w:val="24"/>
          <w:szCs w:val="24"/>
          <w:rtl w:val="0"/>
        </w:rPr>
        <w:t xml:space="preserve"> and related measures [13].</w:t>
      </w:r>
    </w:p>
    <w:p w:rsidR="00000000" w:rsidDel="00000000" w:rsidP="00000000" w:rsidRDefault="00000000" w:rsidRPr="00000000" w14:paraId="000001D9">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are computationally efficient and align well with existing benchmarks. However, they implicitly assume sense stability within each time period and collapse temporal structure into a single comparison. Form-based approaches are not able to represent how minor meanings </w:t>
      </w:r>
      <w:r w:rsidDel="00000000" w:rsidR="00000000" w:rsidRPr="00000000">
        <w:rPr>
          <w:rFonts w:ascii="Times New Roman" w:cs="Times New Roman" w:eastAsia="Times New Roman" w:hAnsi="Times New Roman"/>
          <w:i w:val="1"/>
          <w:iCs w:val="1"/>
          <w:sz w:val="24"/>
          <w:szCs w:val="24"/>
          <w:rtl w:val="0"/>
        </w:rPr>
        <w:t xml:space="preserve">compete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cooperate</w:t>
      </w:r>
      <w:r w:rsidDel="00000000" w:rsidR="00000000" w:rsidRPr="00000000">
        <w:rPr>
          <w:rFonts w:ascii="Times New Roman" w:cs="Times New Roman" w:eastAsia="Times New Roman" w:hAnsi="Times New Roman"/>
          <w:sz w:val="24"/>
          <w:szCs w:val="24"/>
          <w:rtl w:val="0"/>
        </w:rPr>
        <w:t xml:space="preserve"> to change the dominant sense [14]. </w:t>
      </w:r>
    </w:p>
    <w:p w:rsidR="00000000" w:rsidDel="00000000" w:rsidP="00000000" w:rsidRDefault="00000000" w:rsidRPr="00000000" w14:paraId="000001DA">
      <w:pPr>
        <w:widowControl w:val="0"/>
        <w:spacing w:after="2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Distributional Metrics</w:t>
      </w:r>
    </w:p>
    <w:p w:rsidR="00000000" w:rsidDel="00000000" w:rsidP="00000000" w:rsidRDefault="00000000" w:rsidRPr="00000000" w14:paraId="000001DB">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Distributional approaches model semantic change as a shift between distributions of representations rather than point estimates [5]. Metrics such as Jensen–Shannon Divergence, Wasserstein Distance, and Unbalanced Optimal Transport (UOT) [15] fall into this category.</w:t>
      </w:r>
    </w:p>
    <w:p w:rsidR="00000000" w:rsidDel="00000000" w:rsidP="00000000" w:rsidRDefault="00000000" w:rsidRPr="00000000" w14:paraId="000001DC">
      <w:pPr>
        <w:widowControl w:val="0"/>
        <w:spacing w:after="1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are more sensitive to changes in sense probability mass and contextual diversity, making them particularly useful for polysemous words. However, they are computationally heavier and harder to interpret as single scalar scores.</w:t>
      </w:r>
    </w:p>
    <w:p w:rsidR="00000000" w:rsidDel="00000000" w:rsidP="00000000" w:rsidRDefault="00000000" w:rsidRPr="00000000" w14:paraId="000001DD">
      <w:pPr>
        <w:widowControl w:val="0"/>
        <w:spacing w:after="1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after="1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after="1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76" w:lineRule="auto"/>
        <w:ind w:left="8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1"/>
        <w:widowControl w:val="0"/>
        <w:numPr>
          <w:ilvl w:val="0"/>
          <w:numId w:val="4"/>
        </w:numPr>
        <w:rPr>
          <w:rFonts w:ascii="Times New Roman" w:cs="Times New Roman" w:eastAsia="Times New Roman" w:hAnsi="Times New Roman"/>
          <w:b w:val="1"/>
          <w:bCs w:val="1"/>
          <w:sz w:val="32"/>
          <w:szCs w:val="32"/>
        </w:rPr>
      </w:pPr>
      <w:bookmarkStart w:colFirst="0" w:colLast="0" w:name="_40e2o5w3lt0x" w:id="10"/>
      <w:bookmarkEnd w:id="10"/>
      <w:r w:rsidDel="00000000" w:rsidR="00000000" w:rsidRPr="00000000">
        <w:rPr>
          <w:rtl w:val="0"/>
        </w:rPr>
        <w:t xml:space="preserve">SYSTEM ANALYSIS</w:t>
      </w:r>
    </w:p>
    <w:p w:rsidR="00000000" w:rsidDel="00000000" w:rsidP="00000000" w:rsidRDefault="00000000" w:rsidRPr="00000000" w14:paraId="000001E2">
      <w:pPr>
        <w:ind w:left="8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s1288z8n0i9f" w:id="11"/>
      <w:bookmarkEnd w:id="11"/>
      <w:r w:rsidDel="00000000" w:rsidR="00000000" w:rsidRPr="00000000">
        <w:rPr>
          <w:rtl w:val="0"/>
        </w:rPr>
        <w:t xml:space="preserve">Functional Requirements</w:t>
      </w:r>
    </w:p>
    <w:p w:rsidR="00000000" w:rsidDel="00000000" w:rsidP="00000000" w:rsidRDefault="00000000" w:rsidRPr="00000000" w14:paraId="000001E4">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aims to analyze lexical semantic change (LSC) in an event-driven and temporally structured manner. The system shall support multiple representation types, models, and semantic change metrics to enable comprehensive evaluation. The functional requirements are as follows:</w:t>
      </w:r>
    </w:p>
    <w:p w:rsidR="00000000" w:rsidDel="00000000" w:rsidP="00000000" w:rsidRDefault="00000000" w:rsidRPr="00000000" w14:paraId="000001E5">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Data Intake and Temporal Segmentation</w:t>
      </w:r>
    </w:p>
    <w:p w:rsidR="00000000" w:rsidDel="00000000" w:rsidP="00000000" w:rsidRDefault="00000000" w:rsidRPr="00000000" w14:paraId="000001E6">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accept text corpora containing timestamped documents from multiple domains and registers (e.g., formal news text and informal social media text). The system shall segment the corpus into event-aligned temporal phases, namely before, during, and after, or a subset of the same based on predefined event timelines.</w:t>
      </w:r>
    </w:p>
    <w:p w:rsidR="00000000" w:rsidDel="00000000" w:rsidP="00000000" w:rsidRDefault="00000000" w:rsidRPr="00000000" w14:paraId="000001E7">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Target Word  Specification</w:t>
      </w:r>
    </w:p>
    <w:p w:rsidR="00000000" w:rsidDel="00000000" w:rsidP="00000000" w:rsidRDefault="00000000" w:rsidRPr="00000000" w14:paraId="000001E8">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specify a list of target words for semantic change analysis.</w:t>
      </w:r>
    </w:p>
    <w:p w:rsidR="00000000" w:rsidDel="00000000" w:rsidP="00000000" w:rsidRDefault="00000000" w:rsidRPr="00000000" w14:paraId="000001E9">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Meaning Representation Generation</w:t>
      </w:r>
    </w:p>
    <w:p w:rsidR="00000000" w:rsidDel="00000000" w:rsidP="00000000" w:rsidRDefault="00000000" w:rsidRPr="00000000" w14:paraId="000001EA">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semantic representations for each occurrence of a target word.</w:t>
      </w:r>
    </w:p>
    <w:p w:rsidR="00000000" w:rsidDel="00000000" w:rsidP="00000000" w:rsidRDefault="00000000" w:rsidRPr="00000000" w14:paraId="000001EB">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Model Flexibility</w:t>
      </w:r>
    </w:p>
    <w:p w:rsidR="00000000" w:rsidDel="00000000" w:rsidP="00000000" w:rsidRDefault="00000000" w:rsidRPr="00000000" w14:paraId="000001EC">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multiple encoder architectures, including:</w:t>
      </w:r>
    </w:p>
    <w:p w:rsidR="00000000" w:rsidDel="00000000" w:rsidP="00000000" w:rsidRDefault="00000000" w:rsidRPr="00000000" w14:paraId="000001ED">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p w:rsidR="00000000" w:rsidDel="00000000" w:rsidP="00000000" w:rsidRDefault="00000000" w:rsidRPr="00000000" w14:paraId="000001EE">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comparison of semantic change behavior across different model families.</w:t>
      </w:r>
    </w:p>
    <w:p w:rsidR="00000000" w:rsidDel="00000000" w:rsidP="00000000" w:rsidRDefault="00000000" w:rsidRPr="00000000" w14:paraId="000001EF">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Semantic Change Metric Computation</w:t>
      </w:r>
    </w:p>
    <w:p w:rsidR="00000000" w:rsidDel="00000000" w:rsidP="00000000" w:rsidRDefault="00000000" w:rsidRPr="00000000" w14:paraId="000001F0">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compute semantic change metrics, including but not limited to:</w:t>
      </w:r>
    </w:p>
    <w:p w:rsidR="00000000" w:rsidDel="00000000" w:rsidP="00000000" w:rsidRDefault="00000000" w:rsidRPr="00000000" w14:paraId="000001F1">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p w:rsidR="00000000" w:rsidDel="00000000" w:rsidP="00000000" w:rsidRDefault="00000000" w:rsidRPr="00000000" w14:paraId="000001F2">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Event-Aware Semantic Change Measurement</w:t>
      </w:r>
    </w:p>
    <w:p w:rsidR="00000000" w:rsidDel="00000000" w:rsidP="00000000" w:rsidRDefault="00000000" w:rsidRPr="00000000" w14:paraId="000001F3">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compute semantic divergence scores across event-aligned temporal segments.</w:t>
      </w:r>
    </w:p>
    <w:p w:rsidR="00000000" w:rsidDel="00000000" w:rsidP="00000000" w:rsidRDefault="00000000" w:rsidRPr="00000000" w14:paraId="000001F4">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Metric Behavior Analysis</w:t>
      </w:r>
    </w:p>
    <w:p w:rsidR="00000000" w:rsidDel="00000000" w:rsidP="00000000" w:rsidRDefault="00000000" w:rsidRPr="00000000" w14:paraId="000001F5">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analyze and report how different semantic change metrics respond to:</w:t>
      </w:r>
    </w:p>
    <w:p w:rsidR="00000000" w:rsidDel="00000000" w:rsidP="00000000" w:rsidRDefault="00000000" w:rsidRPr="00000000" w14:paraId="000001F6">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semantic shocks</w:t>
      </w:r>
    </w:p>
    <w:p w:rsidR="00000000" w:rsidDel="00000000" w:rsidP="00000000" w:rsidRDefault="00000000" w:rsidRPr="00000000" w14:paraId="000001F7">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long-term semantic drift</w:t>
      </w:r>
    </w:p>
    <w:p w:rsidR="00000000" w:rsidDel="00000000" w:rsidP="00000000" w:rsidRDefault="00000000" w:rsidRPr="00000000" w14:paraId="000001F8">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Post-event stabilization</w:t>
      </w:r>
    </w:p>
    <w:p w:rsidR="00000000" w:rsidDel="00000000" w:rsidP="00000000" w:rsidRDefault="00000000" w:rsidRPr="00000000" w14:paraId="000001F9">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correlation analysis between different metrics.</w:t>
      </w:r>
    </w:p>
    <w:p w:rsidR="00000000" w:rsidDel="00000000" w:rsidP="00000000" w:rsidRDefault="00000000" w:rsidRPr="00000000" w14:paraId="000001FA">
      <w:pPr>
        <w:ind w:left="132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Interpretability and Reporting</w:t>
      </w:r>
    </w:p>
    <w:p w:rsidR="00000000" w:rsidDel="00000000" w:rsidP="00000000" w:rsidRDefault="00000000" w:rsidRPr="00000000" w14:paraId="000001FB">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output interpretable semantic change scores for each target word, metric, and temporal segment.</w:t>
        <w:br w:type="textWrapping"/>
        <w:t xml:space="preserve">The system shall generate summary tables and plots illustrating semantic divergence trends across event phases.</w:t>
      </w:r>
    </w:p>
    <w:p w:rsidR="00000000" w:rsidDel="00000000" w:rsidP="00000000" w:rsidRDefault="00000000" w:rsidRPr="00000000" w14:paraId="000001FC">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640g8xalsi3b" w:id="12"/>
      <w:bookmarkEnd w:id="12"/>
      <w:r w:rsidDel="00000000" w:rsidR="00000000" w:rsidRPr="00000000">
        <w:rPr>
          <w:rtl w:val="0"/>
        </w:rPr>
        <w:t xml:space="preserve">Non-Functional Requirements</w:t>
      </w:r>
    </w:p>
    <w:p w:rsidR="00000000" w:rsidDel="00000000" w:rsidP="00000000" w:rsidRDefault="00000000" w:rsidRPr="00000000" w14:paraId="000001FF">
      <w:pPr>
        <w:widowControl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Performance Requirements</w:t>
      </w:r>
    </w:p>
    <w:p w:rsidR="00000000" w:rsidDel="00000000" w:rsidP="00000000" w:rsidRDefault="00000000" w:rsidRPr="00000000" w14:paraId="00000200">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compute semantic change metrics for a given target word and temporal segment within a reasonable execution time proportional to the number of word occurrences.</w:t>
      </w:r>
    </w:p>
    <w:p w:rsidR="00000000" w:rsidDel="00000000" w:rsidP="00000000" w:rsidRDefault="00000000" w:rsidRPr="00000000" w14:paraId="00000201">
      <w:pPr>
        <w:widowControl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Scalability Requirements</w:t>
      </w:r>
    </w:p>
    <w:p w:rsidR="00000000" w:rsidDel="00000000" w:rsidP="00000000" w:rsidRDefault="00000000" w:rsidRPr="00000000" w14:paraId="00000202">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scale to handle increasing numbers of target words, temporal segments, and documents.</w:t>
        <w:br w:type="textWrapping"/>
        <w:t xml:space="preserve">The system shall support incremental extension of temporal segments.</w:t>
        <w:br w:type="textWrapping"/>
        <w:t xml:space="preserve">The system shall remain functional when applied to corpora from multiple domains and registers.</w:t>
      </w:r>
    </w:p>
    <w:p w:rsidR="00000000" w:rsidDel="00000000" w:rsidP="00000000" w:rsidRDefault="00000000" w:rsidRPr="00000000" w14:paraId="00000203">
      <w:pPr>
        <w:widowControl w:val="0"/>
        <w:spacing w:after="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Modularity and Extensibility</w:t>
      </w:r>
    </w:p>
    <w:p w:rsidR="00000000" w:rsidDel="00000000" w:rsidP="00000000" w:rsidRDefault="00000000" w:rsidRPr="00000000" w14:paraId="00000204">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modular, allowing independent modification or replacement of:</w:t>
      </w:r>
    </w:p>
    <w:p w:rsidR="00000000" w:rsidDel="00000000" w:rsidP="00000000" w:rsidRDefault="00000000" w:rsidRPr="00000000" w14:paraId="00000205">
      <w:pPr>
        <w:widowControl w:val="0"/>
        <w:numPr>
          <w:ilvl w:val="0"/>
          <w:numId w:val="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models</w:t>
      </w:r>
    </w:p>
    <w:p w:rsidR="00000000" w:rsidDel="00000000" w:rsidP="00000000" w:rsidRDefault="00000000" w:rsidRPr="00000000" w14:paraId="00000206">
      <w:pPr>
        <w:widowControl w:val="0"/>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representations</w:t>
      </w:r>
    </w:p>
    <w:p w:rsidR="00000000" w:rsidDel="00000000" w:rsidP="00000000" w:rsidRDefault="00000000" w:rsidRPr="00000000" w14:paraId="00000207">
      <w:pPr>
        <w:widowControl w:val="0"/>
        <w:numPr>
          <w:ilvl w:val="0"/>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change metrics</w:t>
      </w:r>
    </w:p>
    <w:p w:rsidR="00000000" w:rsidDel="00000000" w:rsidP="00000000" w:rsidRDefault="00000000" w:rsidRPr="00000000" w14:paraId="00000208">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easy integration of new models and metrics without major architectural changes.</w:t>
      </w:r>
    </w:p>
    <w:p w:rsidR="00000000" w:rsidDel="00000000" w:rsidP="00000000" w:rsidRDefault="00000000" w:rsidRPr="00000000" w14:paraId="00000209">
      <w:pPr>
        <w:widowControl w:val="0"/>
        <w:spacing w:after="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Usability</w:t>
      </w:r>
    </w:p>
    <w:p w:rsidR="00000000" w:rsidDel="00000000" w:rsidP="00000000" w:rsidRDefault="00000000" w:rsidRPr="00000000" w14:paraId="0000020A">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configure events, target words, models, and metrics with minimal manual effort.</w:t>
        <w:br w:type="textWrapping"/>
        <w:t xml:space="preserve">The system shall provide clear documentation for configuration parameters and outputs.</w:t>
      </w:r>
    </w:p>
    <w:p w:rsidR="00000000" w:rsidDel="00000000" w:rsidP="00000000" w:rsidRDefault="00000000" w:rsidRPr="00000000" w14:paraId="0000020B">
      <w:pPr>
        <w:widowControl w:val="0"/>
        <w:spacing w:after="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Compliance and Ethics</w:t>
      </w:r>
    </w:p>
    <w:p w:rsidR="00000000" w:rsidDel="00000000" w:rsidP="00000000" w:rsidRDefault="00000000" w:rsidRPr="00000000" w14:paraId="0000020C">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process only publicly available or ethically sourced textual data.</w:t>
        <w:br w:type="textWrapping"/>
        <w:t xml:space="preserve">The system shall avoid generating or amplifying harmful or biased interpretations of semantic change.</w:t>
        <w:br w:type="textWrapping"/>
        <w:t xml:space="preserve">The system shall be used solely for research and analytical purposes.</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98mjja2w6ngi" w:id="13"/>
      <w:bookmarkEnd w:id="13"/>
      <w:r w:rsidDel="00000000" w:rsidR="00000000" w:rsidRPr="00000000">
        <w:rPr>
          <w:rtl w:val="0"/>
        </w:rPr>
        <w:t xml:space="preserve">Specific Requirements</w:t>
      </w:r>
    </w:p>
    <w:p w:rsidR="00000000" w:rsidDel="00000000" w:rsidP="00000000" w:rsidRDefault="00000000" w:rsidRPr="00000000" w14:paraId="0000020F">
      <w:pPr>
        <w:pStyle w:val="Subtitle"/>
        <w:widowControl w:val="0"/>
        <w:ind w:firstLine="1328"/>
        <w:rPr/>
      </w:pPr>
      <w:bookmarkStart w:colFirst="0" w:colLast="0" w:name="_or44kmng3my3" w:id="14"/>
      <w:bookmarkEnd w:id="14"/>
      <w:r w:rsidDel="00000000" w:rsidR="00000000" w:rsidRPr="00000000">
        <w:rPr>
          <w:rtl w:val="0"/>
        </w:rPr>
        <w:t xml:space="preserve">Processor</w:t>
      </w:r>
    </w:p>
    <w:p w:rsidR="00000000" w:rsidDel="00000000" w:rsidP="00000000" w:rsidRDefault="00000000" w:rsidRPr="00000000" w14:paraId="00000210">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p w:rsidR="00000000" w:rsidDel="00000000" w:rsidP="00000000" w:rsidRDefault="00000000" w:rsidRPr="00000000" w14:paraId="00000211">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212">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p w:rsidR="00000000" w:rsidDel="00000000" w:rsidP="00000000" w:rsidRDefault="00000000" w:rsidRPr="00000000" w14:paraId="00000213">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p w:rsidR="00000000" w:rsidDel="00000000" w:rsidP="00000000" w:rsidRDefault="00000000" w:rsidRPr="00000000" w14:paraId="00000214">
      <w:pPr>
        <w:ind w:left="13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21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HuggingFace Transformers</w:t>
      </w:r>
    </w:p>
    <w:p w:rsidR="00000000" w:rsidDel="00000000" w:rsidP="00000000" w:rsidRDefault="00000000" w:rsidRPr="00000000" w14:paraId="0000021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Sentence-Transformers</w:t>
      </w:r>
    </w:p>
    <w:p w:rsidR="00000000" w:rsidDel="00000000" w:rsidP="00000000" w:rsidRDefault="00000000" w:rsidRPr="00000000" w14:paraId="0000021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SpaCy </w:t>
      </w:r>
    </w:p>
    <w:p w:rsidR="00000000" w:rsidDel="00000000" w:rsidP="00000000" w:rsidRDefault="00000000" w:rsidRPr="00000000" w14:paraId="000002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w:t>
      </w:r>
    </w:p>
    <w:p w:rsidR="00000000" w:rsidDel="00000000" w:rsidP="00000000" w:rsidRDefault="00000000" w:rsidRPr="00000000" w14:paraId="0000021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p w:rsidR="00000000" w:rsidDel="00000000" w:rsidP="00000000" w:rsidRDefault="00000000" w:rsidRPr="00000000" w14:paraId="0000021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21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2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21D">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7gcpfdlyket6" w:id="15"/>
      <w:bookmarkEnd w:id="15"/>
      <w:r w:rsidDel="00000000" w:rsidR="00000000" w:rsidRPr="00000000">
        <w:rPr>
          <w:rtl w:val="0"/>
        </w:rPr>
        <w:t xml:space="preserve">Use-Case Diagrams and description</w:t>
      </w:r>
    </w:p>
    <w:p w:rsidR="00000000" w:rsidDel="00000000" w:rsidP="00000000" w:rsidRDefault="00000000" w:rsidRPr="00000000" w14:paraId="0000021F">
      <w:pPr>
        <w:pStyle w:val="Subtitle"/>
        <w:widowControl w:val="0"/>
        <w:ind w:left="1328" w:firstLine="0"/>
        <w:rPr/>
      </w:pPr>
      <w:bookmarkStart w:colFirst="0" w:colLast="0" w:name="_dw6vjwdvjbeg" w:id="16"/>
      <w:bookmarkEnd w:id="16"/>
      <w:r w:rsidDel="00000000" w:rsidR="00000000" w:rsidRPr="00000000">
        <w:rPr>
          <w:rtl w:val="0"/>
        </w:rPr>
        <w:t xml:space="preserve">(Application development projects use-case is mandatory)</w:t>
      </w:r>
    </w:p>
    <w:p w:rsidR="00000000" w:rsidDel="00000000" w:rsidP="00000000" w:rsidRDefault="00000000" w:rsidRPr="00000000" w14:paraId="00000220">
      <w:pPr>
        <w:widowControl w:val="0"/>
        <w:spacing w:line="276" w:lineRule="auto"/>
        <w:ind w:left="1328"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21">
      <w:pPr>
        <w:pStyle w:val="Heading1"/>
        <w:widowControl w:val="0"/>
        <w:numPr>
          <w:ilvl w:val="0"/>
          <w:numId w:val="4"/>
        </w:numPr>
        <w:rPr>
          <w:rFonts w:ascii="Times New Roman" w:cs="Times New Roman" w:eastAsia="Times New Roman" w:hAnsi="Times New Roman"/>
          <w:b w:val="1"/>
          <w:bCs w:val="1"/>
          <w:sz w:val="32"/>
          <w:szCs w:val="32"/>
        </w:rPr>
      </w:pPr>
      <w:bookmarkStart w:colFirst="0" w:colLast="0" w:name="_c5wia98f25lz" w:id="17"/>
      <w:bookmarkEnd w:id="17"/>
      <w:r w:rsidDel="00000000" w:rsidR="00000000" w:rsidRPr="00000000">
        <w:rPr>
          <w:rtl w:val="0"/>
        </w:rPr>
        <w:t xml:space="preserve">ANALYSIS MODELING</w:t>
      </w:r>
    </w:p>
    <w:p w:rsidR="00000000" w:rsidDel="00000000" w:rsidP="00000000" w:rsidRDefault="00000000" w:rsidRPr="00000000" w14:paraId="00000222">
      <w:pPr>
        <w:ind w:left="8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2"/>
        <w:widowControl w:val="0"/>
        <w:numPr>
          <w:ilvl w:val="1"/>
          <w:numId w:val="4"/>
        </w:numPr>
        <w:rPr>
          <w:rFonts w:ascii="Times New Roman" w:cs="Times New Roman" w:eastAsia="Times New Roman" w:hAnsi="Times New Roman"/>
          <w:b w:val="1"/>
          <w:bCs w:val="1"/>
          <w:sz w:val="28"/>
          <w:szCs w:val="28"/>
        </w:rPr>
      </w:pPr>
      <w:bookmarkStart w:colFirst="0" w:colLast="0" w:name="_sj9wa09ini47" w:id="18"/>
      <w:bookmarkEnd w:id="18"/>
      <w:r w:rsidDel="00000000" w:rsidR="00000000" w:rsidRPr="00000000">
        <w:rPr>
          <w:rtl w:val="0"/>
        </w:rPr>
        <w:t xml:space="preserve">Data Modeling</w:t>
      </w:r>
    </w:p>
    <w:p w:rsidR="00000000" w:rsidDel="00000000" w:rsidP="00000000" w:rsidRDefault="00000000" w:rsidRPr="00000000" w14:paraId="00000224">
      <w:pPr>
        <w:pStyle w:val="Subtitle"/>
        <w:widowControl w:val="0"/>
        <w:ind w:left="1328" w:firstLine="0"/>
        <w:rPr/>
      </w:pPr>
      <w:bookmarkStart w:colFirst="0" w:colLast="0" w:name="_9jpbzxfkkrel" w:id="19"/>
      <w:bookmarkEnd w:id="19"/>
      <w:r w:rsidDel="00000000" w:rsidR="00000000" w:rsidRPr="00000000">
        <w:rPr>
          <w:b w:val="1"/>
          <w:bCs w:val="1"/>
          <w:i w:val="1"/>
          <w:iCs w:val="1"/>
          <w:rtl w:val="0"/>
        </w:rPr>
        <w:t xml:space="preserve">(E-R Model if any with its associated Data dictionary</w:t>
      </w:r>
      <w:r w:rsidDel="00000000" w:rsidR="00000000" w:rsidRPr="00000000">
        <w:rPr>
          <w:i w:val="1"/>
          <w:iCs w:val="1"/>
          <w:rtl w:val="0"/>
        </w:rPr>
        <w:t xml:space="preserve">) </w:t>
      </w:r>
      <w:r w:rsidDel="00000000" w:rsidR="00000000" w:rsidRPr="00000000">
        <w:rPr>
          <w:rtl w:val="0"/>
        </w:rPr>
        <w:t xml:space="preserve">Applicable for those applications which are dependent on data storage and retrieval. ER Diagram normalized till the third normal form accompanied by the respective data dictionary table should be included</w:t>
      </w:r>
    </w:p>
    <w:p w:rsidR="00000000" w:rsidDel="00000000" w:rsidP="00000000" w:rsidRDefault="00000000" w:rsidRPr="00000000" w14:paraId="00000225">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jwqb8s8022qj" w:id="20"/>
      <w:bookmarkEnd w:id="20"/>
      <w:r w:rsidDel="00000000" w:rsidR="00000000" w:rsidRPr="00000000">
        <w:rPr>
          <w:rtl w:val="0"/>
        </w:rPr>
        <w:t xml:space="preserve">Activity Diagrams / Class Diagrams</w:t>
      </w:r>
    </w:p>
    <w:p w:rsidR="00000000" w:rsidDel="00000000" w:rsidP="00000000" w:rsidRDefault="00000000" w:rsidRPr="00000000" w14:paraId="00000227">
      <w:pPr>
        <w:pStyle w:val="Subtitle"/>
        <w:widowControl w:val="0"/>
        <w:ind w:left="1328" w:firstLine="0"/>
        <w:rPr>
          <w:b w:val="1"/>
          <w:bCs w:val="1"/>
        </w:rPr>
      </w:pPr>
      <w:bookmarkStart w:colFirst="0" w:colLast="0" w:name="_xyrmot37u2br" w:id="21"/>
      <w:bookmarkEnd w:id="21"/>
      <w:r w:rsidDel="00000000" w:rsidR="00000000" w:rsidRPr="00000000">
        <w:rPr>
          <w:rtl w:val="0"/>
        </w:rPr>
        <w:t xml:space="preserve">Depending on the type of your project you may include any of the diagrams</w:t>
      </w:r>
      <w:r w:rsidDel="00000000" w:rsidR="00000000" w:rsidRPr="00000000">
        <w:rPr>
          <w:b w:val="1"/>
          <w:bCs w:val="1"/>
          <w:rtl w:val="0"/>
        </w:rPr>
        <w:t xml:space="preserve">.</w:t>
      </w:r>
    </w:p>
    <w:p w:rsidR="00000000" w:rsidDel="00000000" w:rsidP="00000000" w:rsidRDefault="00000000" w:rsidRPr="00000000" w14:paraId="00000228">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g3jxobkulbph" w:id="22"/>
      <w:bookmarkEnd w:id="22"/>
      <w:r w:rsidDel="00000000" w:rsidR="00000000" w:rsidRPr="00000000">
        <w:rPr>
          <w:rtl w:val="0"/>
        </w:rPr>
        <w:t xml:space="preserve">Functional Modeling </w:t>
      </w:r>
    </w:p>
    <w:p w:rsidR="00000000" w:rsidDel="00000000" w:rsidP="00000000" w:rsidRDefault="00000000" w:rsidRPr="00000000" w14:paraId="0000022A">
      <w:pPr>
        <w:pStyle w:val="Subtitle"/>
        <w:widowControl w:val="0"/>
        <w:ind w:left="1328" w:firstLine="0"/>
        <w:rPr>
          <w:i w:val="1"/>
          <w:iCs w:val="1"/>
        </w:rPr>
      </w:pPr>
      <w:bookmarkStart w:colFirst="0" w:colLast="0" w:name="_ydkjuv7oeol" w:id="23"/>
      <w:bookmarkEnd w:id="23"/>
      <w:r w:rsidDel="00000000" w:rsidR="00000000" w:rsidRPr="00000000">
        <w:rPr>
          <w:rtl w:val="0"/>
        </w:rPr>
        <w:t xml:space="preserve">(DFDs </w:t>
      </w:r>
      <w:r w:rsidDel="00000000" w:rsidR="00000000" w:rsidRPr="00000000">
        <w:rPr>
          <w:i w:val="1"/>
          <w:iCs w:val="1"/>
          <w:rtl w:val="0"/>
        </w:rPr>
        <w:t xml:space="preserve">with specifications)</w:t>
      </w:r>
      <w:r w:rsidDel="00000000" w:rsidR="00000000" w:rsidRPr="00000000">
        <w:rPr>
          <w:rtl w:val="0"/>
        </w:rPr>
        <w:t xml:space="preserve"> </w:t>
      </w:r>
      <w:r w:rsidDel="00000000" w:rsidR="00000000" w:rsidRPr="00000000">
        <w:rPr>
          <w:i w:val="1"/>
          <w:iCs w:val="1"/>
          <w:rtl w:val="0"/>
        </w:rPr>
        <w:t xml:space="preserve">mandatory for all projects </w:t>
      </w:r>
    </w:p>
    <w:p w:rsidR="00000000" w:rsidDel="00000000" w:rsidP="00000000" w:rsidRDefault="00000000" w:rsidRPr="00000000" w14:paraId="0000022B">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7s1xborxy47a" w:id="24"/>
      <w:bookmarkEnd w:id="24"/>
      <w:r w:rsidDel="00000000" w:rsidR="00000000" w:rsidRPr="00000000">
        <w:rPr>
          <w:rtl w:val="0"/>
        </w:rPr>
        <w:t xml:space="preserve">TimeLine Chart</w:t>
      </w:r>
    </w:p>
    <w:p w:rsidR="00000000" w:rsidDel="00000000" w:rsidP="00000000" w:rsidRDefault="00000000" w:rsidRPr="00000000" w14:paraId="0000022D">
      <w:pPr>
        <w:pStyle w:val="Subtitle"/>
        <w:widowControl w:val="0"/>
        <w:ind w:firstLine="1328"/>
        <w:rPr/>
      </w:pPr>
      <w:bookmarkStart w:colFirst="0" w:colLast="0" w:name="_2r9llz4osbqb" w:id="25"/>
      <w:bookmarkEnd w:id="25"/>
      <w:r w:rsidDel="00000000" w:rsidR="00000000" w:rsidRPr="00000000">
        <w:rPr>
          <w:rtl w:val="0"/>
        </w:rPr>
        <w:t xml:space="preserve"> </w:t>
      </w:r>
      <w:r w:rsidDel="00000000" w:rsidR="00000000" w:rsidRPr="00000000">
        <w:rPr>
          <w:i w:val="1"/>
          <w:iCs w:val="1"/>
          <w:rtl w:val="0"/>
        </w:rPr>
        <w:t xml:space="preserve">(For the entire year)</w:t>
      </w:r>
      <w:r w:rsidDel="00000000" w:rsidR="00000000" w:rsidRPr="00000000">
        <w:rPr>
          <w:rtl w:val="0"/>
        </w:rPr>
      </w:r>
    </w:p>
    <w:p w:rsidR="00000000" w:rsidDel="00000000" w:rsidP="00000000" w:rsidRDefault="00000000" w:rsidRPr="00000000" w14:paraId="0000022E">
      <w:pPr>
        <w:widowControl w:val="0"/>
        <w:spacing w:line="276" w:lineRule="auto"/>
        <w:ind w:left="132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1"/>
        <w:widowControl w:val="0"/>
        <w:numPr>
          <w:ilvl w:val="0"/>
          <w:numId w:val="4"/>
        </w:numPr>
        <w:jc w:val="both"/>
        <w:rPr>
          <w:rFonts w:ascii="Times New Roman" w:cs="Times New Roman" w:eastAsia="Times New Roman" w:hAnsi="Times New Roman"/>
          <w:b w:val="1"/>
          <w:bCs w:val="1"/>
          <w:sz w:val="32"/>
          <w:szCs w:val="32"/>
        </w:rPr>
      </w:pPr>
      <w:bookmarkStart w:colFirst="0" w:colLast="0" w:name="_e2k2r5chhkt5" w:id="26"/>
      <w:bookmarkEnd w:id="26"/>
      <w:r w:rsidDel="00000000" w:rsidR="00000000" w:rsidRPr="00000000">
        <w:rPr>
          <w:rtl w:val="0"/>
        </w:rPr>
        <w:t xml:space="preserve">DESIGN</w:t>
      </w:r>
    </w:p>
    <w:p w:rsidR="00000000" w:rsidDel="00000000" w:rsidP="00000000" w:rsidRDefault="00000000" w:rsidRPr="00000000" w14:paraId="00000230">
      <w:pPr>
        <w:ind w:left="8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q86hdrxzj5d9" w:id="27"/>
      <w:bookmarkEnd w:id="27"/>
      <w:r w:rsidDel="00000000" w:rsidR="00000000" w:rsidRPr="00000000">
        <w:rPr>
          <w:rtl w:val="0"/>
        </w:rPr>
        <w:t xml:space="preserve">Architectural Design </w:t>
      </w:r>
    </w:p>
    <w:p w:rsidR="00000000" w:rsidDel="00000000" w:rsidP="00000000" w:rsidRDefault="00000000" w:rsidRPr="00000000" w14:paraId="00000232">
      <w:pPr>
        <w:pStyle w:val="Subtitle"/>
        <w:widowControl w:val="0"/>
        <w:ind w:left="1328" w:firstLine="0"/>
        <w:rPr>
          <w:i w:val="1"/>
          <w:iCs w:val="1"/>
        </w:rPr>
      </w:pPr>
      <w:bookmarkStart w:colFirst="0" w:colLast="0" w:name="_a2f3ivfki0o2" w:id="28"/>
      <w:bookmarkEnd w:id="28"/>
      <w:r w:rsidDel="00000000" w:rsidR="00000000" w:rsidRPr="00000000">
        <w:rPr>
          <w:rtl w:val="0"/>
        </w:rPr>
        <w:t xml:space="preserve">(</w:t>
      </w:r>
      <w:r w:rsidDel="00000000" w:rsidR="00000000" w:rsidRPr="00000000">
        <w:rPr>
          <w:i w:val="1"/>
          <w:iCs w:val="1"/>
          <w:rtl w:val="0"/>
        </w:rPr>
        <w:t xml:space="preserve">Project Flow /architecture</w:t>
      </w:r>
      <w:r w:rsidDel="00000000" w:rsidR="00000000" w:rsidRPr="00000000">
        <w:rPr>
          <w:rtl w:val="0"/>
        </w:rPr>
        <w:t xml:space="preserve"> </w:t>
      </w:r>
      <w:r w:rsidDel="00000000" w:rsidR="00000000" w:rsidRPr="00000000">
        <w:rPr>
          <w:i w:val="1"/>
          <w:iCs w:val="1"/>
          <w:rtl w:val="0"/>
        </w:rPr>
        <w:t xml:space="preserve">with description) </w:t>
      </w:r>
    </w:p>
    <w:p w:rsidR="00000000" w:rsidDel="00000000" w:rsidP="00000000" w:rsidRDefault="00000000" w:rsidRPr="00000000" w14:paraId="00000233">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7ovwlktg64vt" w:id="29"/>
      <w:bookmarkEnd w:id="29"/>
      <w:r w:rsidDel="00000000" w:rsidR="00000000" w:rsidRPr="00000000">
        <w:rPr>
          <w:rtl w:val="0"/>
        </w:rPr>
        <w:t xml:space="preserve">User Interface Design </w:t>
      </w:r>
    </w:p>
    <w:p w:rsidR="00000000" w:rsidDel="00000000" w:rsidP="00000000" w:rsidRDefault="00000000" w:rsidRPr="00000000" w14:paraId="00000235">
      <w:pPr>
        <w:pStyle w:val="Heading2"/>
        <w:widowControl w:val="0"/>
        <w:ind w:firstLine="1328"/>
        <w:jc w:val="both"/>
        <w:rPr/>
      </w:pPr>
      <w:bookmarkStart w:colFirst="0" w:colLast="0" w:name="_iiem5by3zwpf" w:id="30"/>
      <w:bookmarkEnd w:id="30"/>
      <w:r w:rsidDel="00000000" w:rsidR="00000000" w:rsidRPr="00000000">
        <w:rPr>
          <w:rtl w:val="0"/>
        </w:rPr>
      </w:r>
    </w:p>
    <w:p w:rsidR="00000000" w:rsidDel="00000000" w:rsidP="00000000" w:rsidRDefault="00000000" w:rsidRPr="00000000" w14:paraId="00000236">
      <w:pPr>
        <w:pStyle w:val="Heading1"/>
        <w:widowControl w:val="0"/>
        <w:numPr>
          <w:ilvl w:val="0"/>
          <w:numId w:val="4"/>
        </w:numPr>
        <w:jc w:val="both"/>
        <w:rPr>
          <w:rFonts w:ascii="Times New Roman" w:cs="Times New Roman" w:eastAsia="Times New Roman" w:hAnsi="Times New Roman"/>
          <w:b w:val="1"/>
          <w:bCs w:val="1"/>
          <w:sz w:val="32"/>
          <w:szCs w:val="32"/>
        </w:rPr>
      </w:pPr>
      <w:bookmarkStart w:colFirst="0" w:colLast="0" w:name="_89czfrwhh1ud" w:id="31"/>
      <w:bookmarkEnd w:id="31"/>
      <w:r w:rsidDel="00000000" w:rsidR="00000000" w:rsidRPr="00000000">
        <w:rPr>
          <w:rtl w:val="0"/>
        </w:rPr>
        <w:t xml:space="preserve">IMPLEMENTATION</w:t>
      </w:r>
    </w:p>
    <w:p w:rsidR="00000000" w:rsidDel="00000000" w:rsidP="00000000" w:rsidRDefault="00000000" w:rsidRPr="00000000" w14:paraId="00000237">
      <w:pPr>
        <w:ind w:left="8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2"/>
        <w:widowControl w:val="0"/>
        <w:numPr>
          <w:ilvl w:val="1"/>
          <w:numId w:val="4"/>
        </w:numPr>
        <w:jc w:val="both"/>
        <w:rPr>
          <w:rFonts w:ascii="Times New Roman" w:cs="Times New Roman" w:eastAsia="Times New Roman" w:hAnsi="Times New Roman"/>
          <w:b w:val="1"/>
          <w:bCs w:val="1"/>
          <w:sz w:val="28"/>
          <w:szCs w:val="28"/>
        </w:rPr>
      </w:pPr>
      <w:bookmarkStart w:colFirst="0" w:colLast="0" w:name="_lbbmi2u4gxt1" w:id="32"/>
      <w:bookmarkEnd w:id="32"/>
      <w:r w:rsidDel="00000000" w:rsidR="00000000" w:rsidRPr="00000000">
        <w:rPr>
          <w:rtl w:val="0"/>
        </w:rPr>
        <w:t xml:space="preserve">Module Implemented </w:t>
      </w:r>
    </w:p>
    <w:p w:rsidR="00000000" w:rsidDel="00000000" w:rsidP="00000000" w:rsidRDefault="00000000" w:rsidRPr="00000000" w14:paraId="00000239">
      <w:pPr>
        <w:pStyle w:val="Subtitle"/>
        <w:widowControl w:val="0"/>
        <w:ind w:firstLine="1328"/>
        <w:rPr/>
      </w:pPr>
      <w:bookmarkStart w:colFirst="0" w:colLast="0" w:name="_phkgxoe8nchi" w:id="33"/>
      <w:bookmarkEnd w:id="33"/>
      <w:r w:rsidDel="00000000" w:rsidR="00000000" w:rsidRPr="00000000">
        <w:rPr>
          <w:rtl w:val="0"/>
        </w:rPr>
        <w:t xml:space="preserve">(explanation of the module implemented) </w:t>
      </w:r>
    </w:p>
    <w:p w:rsidR="00000000" w:rsidDel="00000000" w:rsidP="00000000" w:rsidRDefault="00000000" w:rsidRPr="00000000" w14:paraId="0000023A">
      <w:pPr>
        <w:ind w:left="132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2"/>
        <w:widowControl w:val="0"/>
        <w:numPr>
          <w:ilvl w:val="1"/>
          <w:numId w:val="4"/>
        </w:numPr>
        <w:spacing w:after="200" w:lineRule="auto"/>
        <w:jc w:val="both"/>
        <w:rPr>
          <w:rFonts w:ascii="Times New Roman" w:cs="Times New Roman" w:eastAsia="Times New Roman" w:hAnsi="Times New Roman"/>
          <w:b w:val="1"/>
          <w:bCs w:val="1"/>
          <w:sz w:val="28"/>
          <w:szCs w:val="28"/>
        </w:rPr>
      </w:pPr>
      <w:bookmarkStart w:colFirst="0" w:colLast="0" w:name="_f9hsi1mfwd5c" w:id="34"/>
      <w:bookmarkEnd w:id="34"/>
      <w:r w:rsidDel="00000000" w:rsidR="00000000" w:rsidRPr="00000000">
        <w:rPr>
          <w:rtl w:val="0"/>
        </w:rPr>
        <w:t xml:space="preserve">Output</w:t>
      </w:r>
    </w:p>
    <w:p w:rsidR="00000000" w:rsidDel="00000000" w:rsidP="00000000" w:rsidRDefault="00000000" w:rsidRPr="00000000" w14:paraId="0000023C">
      <w:pPr>
        <w:pStyle w:val="Heading1"/>
        <w:widowControl w:val="0"/>
        <w:numPr>
          <w:ilvl w:val="0"/>
          <w:numId w:val="4"/>
        </w:numPr>
        <w:spacing w:before="29" w:lineRule="auto"/>
        <w:jc w:val="both"/>
        <w:rPr>
          <w:rFonts w:ascii="Times New Roman" w:cs="Times New Roman" w:eastAsia="Times New Roman" w:hAnsi="Times New Roman"/>
          <w:b w:val="1"/>
          <w:bCs w:val="1"/>
          <w:sz w:val="32"/>
          <w:szCs w:val="32"/>
        </w:rPr>
      </w:pPr>
      <w:bookmarkStart w:colFirst="0" w:colLast="0" w:name="_io8buzafpsk3" w:id="35"/>
      <w:bookmarkEnd w:id="35"/>
      <w:r w:rsidDel="00000000" w:rsidR="00000000" w:rsidRPr="00000000">
        <w:rPr>
          <w:rtl w:val="0"/>
        </w:rPr>
        <w:t xml:space="preserve">CONCLUSION</w:t>
      </w:r>
    </w:p>
    <w:p w:rsidR="00000000" w:rsidDel="00000000" w:rsidP="00000000" w:rsidRDefault="00000000" w:rsidRPr="00000000" w14:paraId="0000023D">
      <w:pPr>
        <w:pStyle w:val="Subtitle"/>
        <w:widowControl w:val="0"/>
        <w:spacing w:after="200" w:lineRule="auto"/>
        <w:rPr/>
      </w:pPr>
      <w:bookmarkStart w:colFirst="0" w:colLast="0" w:name="_qorc6r4e69ce" w:id="36"/>
      <w:bookmarkEnd w:id="36"/>
      <w:r w:rsidDel="00000000" w:rsidR="00000000" w:rsidRPr="00000000">
        <w:rPr>
          <w:rtl w:val="0"/>
        </w:rPr>
        <w:t xml:space="preserve">REFERENCES / BIBLIOGRAPHY</w:t>
      </w:r>
    </w:p>
    <w:p w:rsidR="00000000" w:rsidDel="00000000" w:rsidP="00000000" w:rsidRDefault="00000000" w:rsidRPr="00000000" w14:paraId="0000023E">
      <w:pPr>
        <w:rPr>
          <w:rFonts w:ascii="Times New Roman" w:cs="Times New Roman" w:eastAsia="Times New Roman" w:hAnsi="Times New Roman"/>
          <w:sz w:val="24"/>
          <w:szCs w:val="24"/>
        </w:rPr>
        <w:sectPr>
          <w:headerReference r:id="rId9" w:type="default"/>
          <w:footerReference r:id="rId10" w:type="default"/>
          <w:type w:val="nextPage"/>
          <w:pgSz w:h="16834" w:w="11909" w:orient="portrait"/>
          <w:pgMar w:bottom="1252.8" w:top="849.5999999999999" w:left="1699.1999999999998" w:right="1137.6000000000001" w:header="676.8" w:footer="676.8"/>
          <w:pgNumType w:start="1"/>
        </w:sectPr>
      </w:pPr>
      <w:r w:rsidDel="00000000" w:rsidR="00000000" w:rsidRPr="00000000">
        <w:rPr>
          <w:rtl w:val="0"/>
        </w:rPr>
      </w:r>
    </w:p>
    <w:p w:rsidR="00000000" w:rsidDel="00000000" w:rsidP="00000000" w:rsidRDefault="00000000" w:rsidRPr="00000000" w14:paraId="000002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1" w:type="default"/>
          <w:footerReference r:id="rId12" w:type="default"/>
          <w:type w:val="nextPage"/>
          <w:pgSz w:h="16834" w:w="11909" w:orient="portrait"/>
          <w:pgMar w:bottom="1252.8" w:top="849.5999999999999" w:left="1699.1999999999998" w:right="1137.6000000000001" w:header="720" w:footer="720"/>
          <w:pgNumType w:start="1"/>
        </w:sectPr>
      </w:pPr>
      <w:bookmarkStart w:colFirst="0" w:colLast="0" w:name="_6u3zwdqfv7c"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 APA 7th edition</w:t>
      </w:r>
      <w:r w:rsidDel="00000000" w:rsidR="00000000" w:rsidRPr="00000000">
        <w:rPr>
          <w:rtl w:val="0"/>
        </w:rPr>
      </w:r>
    </w:p>
    <w:p w:rsidR="00000000" w:rsidDel="00000000" w:rsidP="00000000" w:rsidRDefault="00000000" w:rsidRPr="00000000" w14:paraId="00000240">
      <w:pPr>
        <w:rPr>
          <w:color w:val="333333"/>
          <w:sz w:val="21"/>
          <w:szCs w:val="21"/>
          <w:highlight w:val="white"/>
        </w:rPr>
      </w:pPr>
      <w:r w:rsidDel="00000000" w:rsidR="00000000" w:rsidRPr="00000000">
        <w:rPr>
          <w:color w:val="333333"/>
          <w:sz w:val="21"/>
          <w:szCs w:val="21"/>
          <w:highlight w:val="white"/>
          <w:rtl w:val="0"/>
        </w:rPr>
        <w:t xml:space="preserve">[1] Ashjan Alsulaimani, Erwan Moreau, and Carl Vogel. 2020. An evaluation method for diachronic word sense induction. In </w:t>
      </w:r>
      <w:r w:rsidDel="00000000" w:rsidR="00000000" w:rsidRPr="00000000">
        <w:rPr>
          <w:i w:val="1"/>
          <w:iCs w:val="1"/>
          <w:color w:val="333333"/>
          <w:sz w:val="21"/>
          <w:szCs w:val="21"/>
          <w:highlight w:val="white"/>
          <w:rtl w:val="0"/>
        </w:rPr>
        <w:t xml:space="preserve">Findings of the Association for Computational Linguistics (EMNLP’20)</w:t>
      </w:r>
      <w:r w:rsidDel="00000000" w:rsidR="00000000" w:rsidRPr="00000000">
        <w:rPr>
          <w:color w:val="333333"/>
          <w:sz w:val="21"/>
          <w:szCs w:val="21"/>
          <w:highlight w:val="white"/>
          <w:rtl w:val="0"/>
        </w:rPr>
        <w:t xml:space="preserve">, Trevor Cohn, Yulan He, and Yang Liu (Eds.). Association for Computational Linguistics, 3171–3180. </w:t>
      </w:r>
      <w:r w:rsidDel="00000000" w:rsidR="00000000" w:rsidRPr="00000000">
        <w:rPr>
          <w:rFonts w:ascii="Courier New" w:cs="Courier New" w:eastAsia="Courier New" w:hAnsi="Courier New"/>
          <w:color w:val="333333"/>
          <w:sz w:val="21"/>
          <w:szCs w:val="21"/>
          <w:highlight w:val="white"/>
          <w:rtl w:val="0"/>
        </w:rPr>
        <w:t xml:space="preserve">DOI:</w:t>
      </w:r>
      <w:r w:rsidDel="00000000" w:rsidR="00000000" w:rsidRPr="00000000">
        <w:rPr>
          <w:rtl w:val="0"/>
        </w:rPr>
      </w:r>
    </w:p>
    <w:p w:rsidR="00000000" w:rsidDel="00000000" w:rsidP="00000000" w:rsidRDefault="00000000" w:rsidRPr="00000000" w14:paraId="00000241">
      <w:pPr>
        <w:rPr>
          <w:color w:val="333333"/>
          <w:sz w:val="21"/>
          <w:szCs w:val="21"/>
          <w:highlight w:val="white"/>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[2] Mihir Godbole, Parth Dandavate, and Aditya Kane. 2022. Temporal word meaning disambiguation using TimeLMs. In </w:t>
      </w:r>
      <w:r w:rsidDel="00000000" w:rsidR="00000000" w:rsidRPr="00000000">
        <w:rPr>
          <w:i w:val="1"/>
          <w:iCs w:val="1"/>
          <w:color w:val="333333"/>
          <w:sz w:val="21"/>
          <w:szCs w:val="21"/>
          <w:highlight w:val="white"/>
          <w:rtl w:val="0"/>
        </w:rPr>
        <w:t xml:space="preserve">Proceedings of the the 1st Workshop on Ever Evolving NLP (EvoNLP’22)</w:t>
      </w:r>
      <w:r w:rsidDel="00000000" w:rsidR="00000000" w:rsidRPr="00000000">
        <w:rPr>
          <w:color w:val="333333"/>
          <w:sz w:val="21"/>
          <w:szCs w:val="21"/>
          <w:highlight w:val="white"/>
          <w:rtl w:val="0"/>
        </w:rPr>
        <w:t xml:space="preserve">, Francesco Barbieri, Jose Camacho-Collados, Bhuwan Dhingra, Luis Espinosa-Anke, Elena Gribovskaya, Angeliki Lazaridou, Daniel Loureiro, and Leonardo Neves (Eds.). Association for Computational Linguistics, 55–60.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43">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44">
      <w:pPr>
        <w:rPr/>
      </w:pPr>
      <w:r w:rsidDel="00000000" w:rsidR="00000000" w:rsidRPr="00000000">
        <w:rPr>
          <w:color w:val="333333"/>
          <w:sz w:val="21"/>
          <w:szCs w:val="21"/>
          <w:highlight w:val="white"/>
          <w:rtl w:val="0"/>
        </w:rPr>
        <w:t xml:space="preserve">[3] Daniel Loureiro, Aminette D’Souza, Areej Nasser Muhajab, Isabella A. White, Gabriel Wong, Luis Espinosa-Anke, Leonardo Neves, Francesco Barbieri, and Jose Camacho-Collados. 2022. TempoWiC: An evaluation benchmark for detecting meaning shift in social media. In </w:t>
      </w:r>
      <w:r w:rsidDel="00000000" w:rsidR="00000000" w:rsidRPr="00000000">
        <w:rPr>
          <w:i w:val="1"/>
          <w:iCs w:val="1"/>
          <w:color w:val="333333"/>
          <w:sz w:val="21"/>
          <w:szCs w:val="21"/>
          <w:highlight w:val="white"/>
          <w:rtl w:val="0"/>
        </w:rPr>
        <w:t xml:space="preserve">Proceedings of the 29th International Conference on Computational Linguistics</w:t>
      </w:r>
      <w:r w:rsidDel="00000000" w:rsidR="00000000" w:rsidRPr="00000000">
        <w:rPr>
          <w:color w:val="333333"/>
          <w:sz w:val="21"/>
          <w:szCs w:val="21"/>
          <w:highlight w:val="white"/>
          <w:rtl w:val="0"/>
        </w:rPr>
        <w:t xml:space="preserve">, Nicoletta Calzolari, Chu-Ren Huang, Hansaem Kim, James Pustejovsky, Leo Wanner, Key-Sun Choi, Pum-Mo Ryu, Hsin-Hsi Chen, Lucia Donatelli, Heng Ji, Sadao Kurohashi, Patrizia Paggio, Nianwen Xue, Seokhwan Kim, Younggyun Hahm, Zhong He, Tony Kyungil Lee, Enrico Santus, Francis Bond, and Seung-Hoon Na (Eds.). International Committee on Computational Linguistics, 3353–3359. Retrieved from </w:t>
      </w:r>
      <w:hyperlink r:id="rId13">
        <w:r w:rsidDel="00000000" w:rsidR="00000000" w:rsidRPr="00000000">
          <w:rPr>
            <w:color w:val="0071b8"/>
            <w:sz w:val="21"/>
            <w:szCs w:val="21"/>
            <w:highlight w:val="white"/>
            <w:u w:val="single"/>
            <w:rtl w:val="0"/>
          </w:rPr>
          <w:t xml:space="preserve">https://aclanthology.org/2022.coling-1.296</w:t>
        </w:r>
      </w:hyperlink>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color w:val="222222"/>
          <w:sz w:val="20"/>
          <w:szCs w:val="20"/>
          <w:highlight w:val="white"/>
        </w:rPr>
      </w:pPr>
      <w:r w:rsidDel="00000000" w:rsidR="00000000" w:rsidRPr="00000000">
        <w:rPr>
          <w:color w:val="333333"/>
          <w:sz w:val="21"/>
          <w:szCs w:val="21"/>
          <w:highlight w:val="white"/>
          <w:rtl w:val="0"/>
        </w:rPr>
        <w:t xml:space="preserve">[4] </w:t>
      </w:r>
      <w:r w:rsidDel="00000000" w:rsidR="00000000" w:rsidRPr="00000000">
        <w:rPr>
          <w:color w:val="222222"/>
          <w:sz w:val="20"/>
          <w:szCs w:val="20"/>
          <w:highlight w:val="white"/>
          <w:rtl w:val="0"/>
        </w:rPr>
        <w:t xml:space="preserve">Periti, Francesco, and Stefano Montanelli. 2024. "Lexical semantic change through large language models: a survey." </w:t>
      </w:r>
      <w:r w:rsidDel="00000000" w:rsidR="00000000" w:rsidRPr="00000000">
        <w:rPr>
          <w:i w:val="1"/>
          <w:iCs w:val="1"/>
          <w:color w:val="222222"/>
          <w:sz w:val="20"/>
          <w:szCs w:val="20"/>
          <w:highlight w:val="white"/>
          <w:rtl w:val="0"/>
        </w:rPr>
        <w:t xml:space="preserve">ACM Computing Surveys</w:t>
      </w:r>
      <w:r w:rsidDel="00000000" w:rsidR="00000000" w:rsidRPr="00000000">
        <w:rPr>
          <w:color w:val="222222"/>
          <w:sz w:val="20"/>
          <w:szCs w:val="20"/>
          <w:highlight w:val="white"/>
          <w:rtl w:val="0"/>
        </w:rPr>
        <w:t xml:space="preserve"> 56.11 (2024): 1-38.</w:t>
      </w:r>
    </w:p>
    <w:p w:rsidR="00000000" w:rsidDel="00000000" w:rsidP="00000000" w:rsidRDefault="00000000" w:rsidRPr="00000000" w14:paraId="00000247">
      <w:pPr>
        <w:rPr>
          <w:color w:val="222222"/>
          <w:sz w:val="20"/>
          <w:szCs w:val="20"/>
          <w:highlight w:val="white"/>
        </w:rPr>
      </w:pPr>
      <w:r w:rsidDel="00000000" w:rsidR="00000000" w:rsidRPr="00000000">
        <w:rPr>
          <w:rtl w:val="0"/>
        </w:rPr>
      </w:r>
    </w:p>
    <w:p w:rsidR="00000000" w:rsidDel="00000000" w:rsidP="00000000" w:rsidRDefault="00000000" w:rsidRPr="00000000" w14:paraId="00000248">
      <w:pPr>
        <w:rPr>
          <w:color w:val="222222"/>
          <w:sz w:val="20"/>
          <w:szCs w:val="20"/>
          <w:highlight w:val="white"/>
        </w:rPr>
      </w:pPr>
      <w:r w:rsidDel="00000000" w:rsidR="00000000" w:rsidRPr="00000000">
        <w:rPr>
          <w:color w:val="222222"/>
          <w:sz w:val="20"/>
          <w:szCs w:val="20"/>
          <w:highlight w:val="white"/>
          <w:rtl w:val="0"/>
        </w:rPr>
        <w:t xml:space="preserve">[5] </w:t>
      </w:r>
      <w:r w:rsidDel="00000000" w:rsidR="00000000" w:rsidRPr="00000000">
        <w:rPr>
          <w:color w:val="333333"/>
          <w:sz w:val="21"/>
          <w:szCs w:val="21"/>
          <w:highlight w:val="white"/>
          <w:rtl w:val="0"/>
        </w:rPr>
        <w:t xml:space="preserve">Andrey Kutuzov. 2020. </w:t>
      </w:r>
      <w:r w:rsidDel="00000000" w:rsidR="00000000" w:rsidRPr="00000000">
        <w:rPr>
          <w:i w:val="1"/>
          <w:iCs w:val="1"/>
          <w:color w:val="333333"/>
          <w:sz w:val="21"/>
          <w:szCs w:val="21"/>
          <w:highlight w:val="white"/>
          <w:rtl w:val="0"/>
        </w:rPr>
        <w:t xml:space="preserve">Distributional Word Embeddings in Modeling Diachronic Semantic Change</w:t>
      </w:r>
      <w:r w:rsidDel="00000000" w:rsidR="00000000" w:rsidRPr="00000000">
        <w:rPr>
          <w:color w:val="333333"/>
          <w:sz w:val="21"/>
          <w:szCs w:val="21"/>
          <w:highlight w:val="white"/>
          <w:rtl w:val="0"/>
        </w:rPr>
        <w:t xml:space="preserve">. Ph. D. Dissertation. University of Oslo. Retrieved from </w:t>
      </w:r>
      <w:hyperlink r:id="rId14">
        <w:r w:rsidDel="00000000" w:rsidR="00000000" w:rsidRPr="00000000">
          <w:rPr>
            <w:color w:val="0071b8"/>
            <w:sz w:val="21"/>
            <w:szCs w:val="21"/>
            <w:highlight w:val="white"/>
            <w:u w:val="single"/>
            <w:rtl w:val="0"/>
          </w:rPr>
          <w:t xml:space="preserve">https://www.duo.uio.no/handle/10852/81045</w:t>
        </w:r>
      </w:hyperlink>
      <w:r w:rsidDel="00000000" w:rsidR="00000000" w:rsidRPr="00000000">
        <w:rPr>
          <w:rtl w:val="0"/>
        </w:rPr>
      </w:r>
    </w:p>
    <w:p w:rsidR="00000000" w:rsidDel="00000000" w:rsidP="00000000" w:rsidRDefault="00000000" w:rsidRPr="00000000" w14:paraId="00000249">
      <w:pPr>
        <w:rPr>
          <w:color w:val="222222"/>
          <w:sz w:val="20"/>
          <w:szCs w:val="20"/>
          <w:highlight w:val="white"/>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color w:val="333333"/>
          <w:sz w:val="21"/>
          <w:szCs w:val="21"/>
          <w:highlight w:val="white"/>
        </w:rPr>
      </w:pPr>
      <w:r w:rsidDel="00000000" w:rsidR="00000000" w:rsidRPr="00000000">
        <w:rPr>
          <w:color w:val="222222"/>
          <w:sz w:val="20"/>
          <w:szCs w:val="20"/>
          <w:highlight w:val="white"/>
          <w:rtl w:val="0"/>
        </w:rPr>
        <w:t xml:space="preserve">[6] </w:t>
      </w:r>
      <w:r w:rsidDel="00000000" w:rsidR="00000000" w:rsidRPr="00000000">
        <w:rPr>
          <w:color w:val="333333"/>
          <w:sz w:val="21"/>
          <w:szCs w:val="21"/>
          <w:highlight w:val="white"/>
          <w:rtl w:val="0"/>
        </w:rPr>
        <w:t xml:space="preserve">Miriam Cuscito, Alfio Ferrara, and Martin Ruskov. 2024. How BERT Speaks Shakespearean English? Evaluating Historical Bias in Contextual Language Models.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4B">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4C">
      <w:pPr>
        <w:rPr>
          <w:color w:val="333333"/>
          <w:sz w:val="21"/>
          <w:szCs w:val="21"/>
          <w:highlight w:val="white"/>
        </w:rPr>
      </w:pPr>
      <w:r w:rsidDel="00000000" w:rsidR="00000000" w:rsidRPr="00000000">
        <w:rPr>
          <w:color w:val="333333"/>
          <w:sz w:val="21"/>
          <w:szCs w:val="21"/>
          <w:highlight w:val="white"/>
          <w:rtl w:val="0"/>
        </w:rPr>
        <w:t xml:space="preserve">[7] Amaru Cuba Gyllensten, Evangelia Gogoulou, Ariel Ekgren, and Magnus Sahlgren. 2020. SenseCluster at SemEval-2020 Task 1: Unsupervised lexical semantic change detection. In </w:t>
      </w:r>
      <w:r w:rsidDel="00000000" w:rsidR="00000000" w:rsidRPr="00000000">
        <w:rPr>
          <w:i w:val="1"/>
          <w:iCs w:val="1"/>
          <w:color w:val="333333"/>
          <w:sz w:val="21"/>
          <w:szCs w:val="21"/>
          <w:highlight w:val="white"/>
          <w:rtl w:val="0"/>
        </w:rPr>
        <w:t xml:space="preserve">Proceedings of the 14th Workshop on Semantic Evaluation</w:t>
      </w:r>
      <w:r w:rsidDel="00000000" w:rsidR="00000000" w:rsidRPr="00000000">
        <w:rPr>
          <w:color w:val="333333"/>
          <w:sz w:val="21"/>
          <w:szCs w:val="21"/>
          <w:highlight w:val="white"/>
          <w:rtl w:val="0"/>
        </w:rPr>
        <w:t xml:space="preserve">, Aurelie Herbelot, Xiaodan Zhu, Alexis Palmer, Nathan Schneider, Jonathan May, and Ekaterina Shutova (Eds.). International Committee for Computational Linguistics, 112–118. </w:t>
      </w:r>
      <w:r w:rsidDel="00000000" w:rsidR="00000000" w:rsidRPr="00000000">
        <w:rPr>
          <w:rFonts w:ascii="Courier New" w:cs="Courier New" w:eastAsia="Courier New" w:hAnsi="Courier New"/>
          <w:color w:val="333333"/>
          <w:sz w:val="21"/>
          <w:szCs w:val="21"/>
          <w:highlight w:val="white"/>
          <w:rtl w:val="0"/>
        </w:rPr>
        <w:t xml:space="preserve">DOI:</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[8] Mario Giulianelli, Iris Luden, Raquel Fernandez, and Andrey Kutuzov. 2023. Interpretable word sense representations via definition generation: The case of semantic change analysis. In </w:t>
      </w:r>
      <w:r w:rsidDel="00000000" w:rsidR="00000000" w:rsidRPr="00000000">
        <w:rPr>
          <w:i w:val="1"/>
          <w:iCs w:val="1"/>
          <w:color w:val="333333"/>
          <w:sz w:val="21"/>
          <w:szCs w:val="21"/>
          <w:highlight w:val="white"/>
          <w:rtl w:val="0"/>
        </w:rPr>
        <w:t xml:space="preserve">Proceedings of the 61st Annual Meeting of the Association for Computational Linguistics (Volume 1: Long Papers)</w:t>
      </w:r>
      <w:r w:rsidDel="00000000" w:rsidR="00000000" w:rsidRPr="00000000">
        <w:rPr>
          <w:color w:val="333333"/>
          <w:sz w:val="21"/>
          <w:szCs w:val="21"/>
          <w:highlight w:val="white"/>
          <w:rtl w:val="0"/>
        </w:rPr>
        <w:t xml:space="preserve">, Anna Rogers, Jordan Boyd-Graber, and Naoaki Okazaki (Eds.). Association for Computational Linguistics, 3130–3148.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4F">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[9] Matej Martinc, Syrielle Montariol, Elaine Zosa, and Lidia Pivovarova. 2020. Capturing evolution in word usage: Just add more clusters? In </w:t>
      </w:r>
      <w:r w:rsidDel="00000000" w:rsidR="00000000" w:rsidRPr="00000000">
        <w:rPr>
          <w:i w:val="1"/>
          <w:iCs w:val="1"/>
          <w:color w:val="333333"/>
          <w:sz w:val="21"/>
          <w:szCs w:val="21"/>
          <w:highlight w:val="white"/>
          <w:rtl w:val="0"/>
        </w:rPr>
        <w:t xml:space="preserve">Proceedings of the Web Conference (WWW’20)</w:t>
      </w:r>
      <w:r w:rsidDel="00000000" w:rsidR="00000000" w:rsidRPr="00000000">
        <w:rPr>
          <w:color w:val="333333"/>
          <w:sz w:val="21"/>
          <w:szCs w:val="21"/>
          <w:highlight w:val="white"/>
          <w:rtl w:val="0"/>
        </w:rPr>
        <w:t xml:space="preserve">. Association for Computing Machinery, 343–349.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51">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[10] Guy D. Rosin, Ido Guy, and Kira Radinsky. 2022. Time masking for temporal language models. In </w:t>
      </w:r>
      <w:r w:rsidDel="00000000" w:rsidR="00000000" w:rsidRPr="00000000">
        <w:rPr>
          <w:i w:val="1"/>
          <w:iCs w:val="1"/>
          <w:color w:val="333333"/>
          <w:sz w:val="21"/>
          <w:szCs w:val="21"/>
          <w:highlight w:val="white"/>
          <w:rtl w:val="0"/>
        </w:rPr>
        <w:t xml:space="preserve">Proceedings of the 15th ACM International Conference on Web Search and Data Mining (WSDM’22)</w:t>
      </w:r>
      <w:r w:rsidDel="00000000" w:rsidR="00000000" w:rsidRPr="00000000">
        <w:rPr>
          <w:color w:val="333333"/>
          <w:sz w:val="21"/>
          <w:szCs w:val="21"/>
          <w:highlight w:val="white"/>
          <w:rtl w:val="0"/>
        </w:rPr>
        <w:t xml:space="preserve">. Association for Computing Machinery, 833–841.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53">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[11]</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color w:val="333333"/>
          <w:sz w:val="21"/>
          <w:szCs w:val="21"/>
          <w:highlight w:val="white"/>
          <w:rtl w:val="0"/>
        </w:rPr>
        <w:t xml:space="preserve">Franziska Horn. 2021. Exploring word usage change with continuously evolving embeddings. In </w:t>
      </w:r>
      <w:r w:rsidDel="00000000" w:rsidR="00000000" w:rsidRPr="00000000">
        <w:rPr>
          <w:i w:val="1"/>
          <w:iCs w:val="1"/>
          <w:color w:val="333333"/>
          <w:sz w:val="21"/>
          <w:szCs w:val="21"/>
          <w:highlight w:val="white"/>
          <w:rtl w:val="0"/>
        </w:rPr>
        <w:t xml:space="preserve">Proceedings of the 59th Annual Meeting of the Association for Computational Linguistics and the 11th International Joint Conference on Natural Language Processing: System Demonstrations</w:t>
      </w:r>
      <w:r w:rsidDel="00000000" w:rsidR="00000000" w:rsidRPr="00000000">
        <w:rPr>
          <w:color w:val="333333"/>
          <w:sz w:val="21"/>
          <w:szCs w:val="21"/>
          <w:highlight w:val="white"/>
          <w:rtl w:val="0"/>
        </w:rPr>
        <w:t xml:space="preserve">, Heng Ji, Jong C. Park, and Rui Xia (Eds.). Association for Computational Linguistics, 290–297.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55">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[12] Mario Giulianelli, Marco Del Tredici, and Raquel Fernández. 2020. Analysing lexical semantic change with contextualised word representations. In </w:t>
      </w:r>
      <w:r w:rsidDel="00000000" w:rsidR="00000000" w:rsidRPr="00000000">
        <w:rPr>
          <w:i w:val="1"/>
          <w:iCs w:val="1"/>
          <w:color w:val="333333"/>
          <w:sz w:val="21"/>
          <w:szCs w:val="21"/>
          <w:highlight w:val="white"/>
          <w:rtl w:val="0"/>
        </w:rPr>
        <w:t xml:space="preserve">Proceedings of the 58th Annual Meeting of the Association for Computational Linguistics</w:t>
      </w:r>
      <w:r w:rsidDel="00000000" w:rsidR="00000000" w:rsidRPr="00000000">
        <w:rPr>
          <w:color w:val="333333"/>
          <w:sz w:val="21"/>
          <w:szCs w:val="21"/>
          <w:highlight w:val="white"/>
          <w:rtl w:val="0"/>
        </w:rPr>
        <w:t xml:space="preserve">, Dan Jurafsky, Joyce Chai, Natalie Schluter, and Joel Tetreault (Eds.). Association for Computational Linguistics, 3960–3973.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57">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8">
      <w:pPr>
        <w:rPr>
          <w:color w:val="333333"/>
          <w:sz w:val="21"/>
          <w:szCs w:val="21"/>
          <w:highlight w:val="white"/>
        </w:rPr>
      </w:pPr>
      <w:r w:rsidDel="00000000" w:rsidR="00000000" w:rsidRPr="00000000">
        <w:rPr>
          <w:color w:val="333333"/>
          <w:sz w:val="21"/>
          <w:szCs w:val="21"/>
          <w:highlight w:val="white"/>
          <w:rtl w:val="0"/>
        </w:rPr>
        <w:t xml:space="preserve">[13] Andrey Kutuzov and Mario Giulianelli. 2020. UiO-UvA at SemEval-2020 Task 1: Contextualised embeddings for lexical semantic change detection. In </w:t>
      </w:r>
      <w:r w:rsidDel="00000000" w:rsidR="00000000" w:rsidRPr="00000000">
        <w:rPr>
          <w:i w:val="1"/>
          <w:iCs w:val="1"/>
          <w:color w:val="333333"/>
          <w:sz w:val="21"/>
          <w:szCs w:val="21"/>
          <w:highlight w:val="white"/>
          <w:rtl w:val="0"/>
        </w:rPr>
        <w:t xml:space="preserve">Proceedings of the 14th Workshop on Semantic Evaluation</w:t>
      </w:r>
      <w:r w:rsidDel="00000000" w:rsidR="00000000" w:rsidRPr="00000000">
        <w:rPr>
          <w:color w:val="333333"/>
          <w:sz w:val="21"/>
          <w:szCs w:val="21"/>
          <w:highlight w:val="white"/>
          <w:rtl w:val="0"/>
        </w:rPr>
        <w:t xml:space="preserve">, Aurelie Herbelot, Xiaodan Zhu, Alexis Palmer, Nathan Schneider, Jonathan May, and Ekaterina Shutova (Eds.). International Committee for Computational Linguistics, 126–134. </w:t>
      </w:r>
      <w:r w:rsidDel="00000000" w:rsidR="00000000" w:rsidRPr="00000000">
        <w:rPr>
          <w:rFonts w:ascii="Courier New" w:cs="Courier New" w:eastAsia="Courier New" w:hAnsi="Courier New"/>
          <w:color w:val="333333"/>
          <w:sz w:val="21"/>
          <w:szCs w:val="21"/>
          <w:highlight w:val="white"/>
          <w:rtl w:val="0"/>
        </w:rPr>
        <w:t xml:space="preserve">DOI:</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[14] Renfen Hu, Shen Li, and Shichen Liang. 2019. Diachronic sense modeling with deep contextualized word embeddings: An ecological view. In </w:t>
      </w:r>
      <w:r w:rsidDel="00000000" w:rsidR="00000000" w:rsidRPr="00000000">
        <w:rPr>
          <w:i w:val="1"/>
          <w:iCs w:val="1"/>
          <w:color w:val="333333"/>
          <w:sz w:val="21"/>
          <w:szCs w:val="21"/>
          <w:highlight w:val="white"/>
          <w:rtl w:val="0"/>
        </w:rPr>
        <w:t xml:space="preserve">Proceedings of the 57th Annual Meeting of the Association for Computational Linguistics</w:t>
      </w:r>
      <w:r w:rsidDel="00000000" w:rsidR="00000000" w:rsidRPr="00000000">
        <w:rPr>
          <w:color w:val="333333"/>
          <w:sz w:val="21"/>
          <w:szCs w:val="21"/>
          <w:highlight w:val="white"/>
          <w:rtl w:val="0"/>
        </w:rPr>
        <w:t xml:space="preserve">, Anna Korhonen, David Traum, and Lluís Màrquez (Eds.). Association for Computational Linguistics, 3899–3908. </w:t>
      </w:r>
      <w:r w:rsidDel="00000000" w:rsidR="00000000" w:rsidRPr="00000000">
        <w:rPr>
          <w:rFonts w:ascii="Courier New" w:cs="Courier New" w:eastAsia="Courier New" w:hAnsi="Courier New"/>
          <w:color w:val="333333"/>
          <w:sz w:val="21"/>
          <w:szCs w:val="21"/>
          <w:highlight w:val="white"/>
          <w:rtl w:val="0"/>
        </w:rPr>
        <w:t xml:space="preserve">DOI:</w:t>
      </w:r>
    </w:p>
    <w:p w:rsidR="00000000" w:rsidDel="00000000" w:rsidP="00000000" w:rsidRDefault="00000000" w:rsidRPr="00000000" w14:paraId="0000025B">
      <w:pPr>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333333"/>
          <w:sz w:val="21"/>
          <w:szCs w:val="21"/>
          <w:highlight w:val="white"/>
        </w:rPr>
      </w:pPr>
      <w:r w:rsidDel="00000000" w:rsidR="00000000" w:rsidRPr="00000000">
        <w:rPr>
          <w:color w:val="333333"/>
          <w:sz w:val="21"/>
          <w:szCs w:val="21"/>
          <w:highlight w:val="white"/>
          <w:rtl w:val="0"/>
        </w:rPr>
        <w:t xml:space="preserve">[15] </w:t>
      </w:r>
      <w:r w:rsidDel="00000000" w:rsidR="00000000" w:rsidRPr="00000000">
        <w:rPr>
          <w:color w:val="222222"/>
          <w:sz w:val="21"/>
          <w:szCs w:val="21"/>
          <w:highlight w:val="white"/>
          <w:rtl w:val="0"/>
        </w:rPr>
        <w:t xml:space="preserve">Kishino, Ryo, Hiroaki Yamagiwa, Ryo Nagata, Sho Yokoi, and Hidetoshi Shimodaira. 2025 Quantifying Lexical Semantic Shift via Unbalanced Optimal Transport. In </w:t>
      </w:r>
      <w:r w:rsidDel="00000000" w:rsidR="00000000" w:rsidRPr="00000000">
        <w:rPr>
          <w:i w:val="1"/>
          <w:iCs w:val="1"/>
          <w:color w:val="222222"/>
          <w:sz w:val="21"/>
          <w:szCs w:val="21"/>
          <w:highlight w:val="white"/>
          <w:rtl w:val="0"/>
        </w:rPr>
        <w:t xml:space="preserve">Proceedings of the 63rd Annual Meeting of the Association for Computational Linguistics (Volume 1: Long Papers)</w:t>
      </w:r>
      <w:r w:rsidDel="00000000" w:rsidR="00000000" w:rsidRPr="00000000">
        <w:rPr>
          <w:color w:val="222222"/>
          <w:sz w:val="21"/>
          <w:szCs w:val="21"/>
          <w:highlight w:val="white"/>
          <w:rtl w:val="0"/>
        </w:rPr>
        <w:t xml:space="preserve">, pp. 15913-15933. 2025.</w:t>
      </w:r>
      <w:r w:rsidDel="00000000" w:rsidR="00000000" w:rsidRPr="00000000">
        <w:rPr>
          <w:rFonts w:ascii="Courier New" w:cs="Courier New" w:eastAsia="Courier New" w:hAnsi="Courier New"/>
          <w:color w:val="333333"/>
          <w:sz w:val="21"/>
          <w:szCs w:val="21"/>
          <w:highlight w:val="white"/>
          <w:rtl w:val="0"/>
        </w:rPr>
        <w:t xml:space="preserve"> </w:t>
      </w:r>
    </w:p>
    <w:p w:rsidR="00000000" w:rsidDel="00000000" w:rsidP="00000000" w:rsidRDefault="00000000" w:rsidRPr="00000000" w14:paraId="0000025D">
      <w:pPr>
        <w:rPr>
          <w:rFonts w:ascii="Courier New" w:cs="Courier New" w:eastAsia="Courier New" w:hAnsi="Courier New"/>
          <w:color w:val="333333"/>
          <w:sz w:val="21"/>
          <w:szCs w:val="21"/>
          <w:highlight w:val="white"/>
        </w:rPr>
      </w:pPr>
      <w:r w:rsidDel="00000000" w:rsidR="00000000" w:rsidRPr="00000000">
        <w:rPr>
          <w:rtl w:val="0"/>
        </w:rPr>
      </w:r>
    </w:p>
    <w:sectPr>
      <w:headerReference r:id="rId15" w:type="default"/>
      <w:footerReference r:id="rId16" w:type="default"/>
      <w:type w:val="nextPage"/>
      <w:pgSz w:h="16834" w:w="11909" w:orient="portrait"/>
      <w:pgMar w:bottom="1252.8" w:top="849.5999999999999" w:left="1699.1999999999998" w:right="1137.6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ruddhi Shah" w:id="0" w:date="2025-12-28T11:15:09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aisa?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ind w:left="1328" w:firstLine="0"/>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96" w:hanging="360"/>
      </w:pPr>
      <w:rPr>
        <w:u w:val="none"/>
      </w:rPr>
    </w:lvl>
    <w:lvl w:ilvl="1">
      <w:start w:val="1"/>
      <w:numFmt w:val="decimal"/>
      <w:lvlText w:val="%1.%2."/>
      <w:lvlJc w:val="left"/>
      <w:pPr>
        <w:ind w:left="1328" w:hanging="431.9999999999999"/>
      </w:pPr>
      <w:rPr>
        <w:u w:val="none"/>
      </w:rPr>
    </w:lvl>
    <w:lvl w:ilvl="2">
      <w:start w:val="1"/>
      <w:numFmt w:val="decimal"/>
      <w:lvlText w:val="%1.%2.%3."/>
      <w:lvlJc w:val="left"/>
      <w:pPr>
        <w:ind w:left="1760" w:hanging="504"/>
      </w:pPr>
      <w:rPr>
        <w:u w:val="none"/>
      </w:rPr>
    </w:lvl>
    <w:lvl w:ilvl="3">
      <w:start w:val="1"/>
      <w:numFmt w:val="decimal"/>
      <w:lvlText w:val="%1.%2.%3.%4."/>
      <w:lvlJc w:val="left"/>
      <w:pPr>
        <w:ind w:left="2264" w:hanging="647.9999999999998"/>
      </w:pPr>
      <w:rPr>
        <w:u w:val="none"/>
      </w:rPr>
    </w:lvl>
    <w:lvl w:ilvl="4">
      <w:start w:val="1"/>
      <w:numFmt w:val="decimal"/>
      <w:lvlText w:val="%1.%2.%3.%4.%5."/>
      <w:lvlJc w:val="left"/>
      <w:pPr>
        <w:ind w:left="2768" w:hanging="791.9999999999998"/>
      </w:pPr>
      <w:rPr>
        <w:u w:val="none"/>
      </w:rPr>
    </w:lvl>
    <w:lvl w:ilvl="5">
      <w:start w:val="1"/>
      <w:numFmt w:val="decimal"/>
      <w:lvlText w:val="%1.%2.%3.%4.%5.%6."/>
      <w:lvlJc w:val="left"/>
      <w:pPr>
        <w:ind w:left="3272" w:hanging="936"/>
      </w:pPr>
      <w:rPr>
        <w:u w:val="none"/>
      </w:rPr>
    </w:lvl>
    <w:lvl w:ilvl="6">
      <w:start w:val="1"/>
      <w:numFmt w:val="decimal"/>
      <w:lvlText w:val="%1.%2.%3.%4.%5.%6.%7."/>
      <w:lvlJc w:val="left"/>
      <w:pPr>
        <w:ind w:left="3776" w:hanging="1080"/>
      </w:pPr>
      <w:rPr>
        <w:u w:val="none"/>
      </w:rPr>
    </w:lvl>
    <w:lvl w:ilvl="7">
      <w:start w:val="1"/>
      <w:numFmt w:val="decimal"/>
      <w:lvlText w:val="%1.%2.%3.%4.%5.%6.%7.%8."/>
      <w:lvlJc w:val="left"/>
      <w:pPr>
        <w:ind w:left="4280" w:hanging="1224"/>
      </w:pPr>
      <w:rPr>
        <w:u w:val="none"/>
      </w:rPr>
    </w:lvl>
    <w:lvl w:ilvl="8">
      <w:start w:val="1"/>
      <w:numFmt w:val="decimal"/>
      <w:lvlText w:val="%1.%2.%3.%4.%5.%6.%7.%8.%9."/>
      <w:lvlJc w:val="left"/>
      <w:pPr>
        <w:ind w:left="4856" w:hanging="144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896" w:hanging="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line="276" w:lineRule="auto"/>
      <w:ind w:left="1328" w:hanging="432"/>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76" w:lineRule="auto"/>
      <w:ind w:left="896" w:firstLine="0"/>
      <w:jc w:val="both"/>
    </w:pPr>
    <w:rPr>
      <w:rFonts w:ascii="Times New Roman" w:cs="Times New Roman" w:eastAsia="Times New Roman" w:hAnsi="Times New Roman"/>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aclanthology.org/2022.coling-1.296"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hyperlink" Target="https://www.duo.uio.no/handle/10852/81045" TargetMode="External"/><Relationship Id="rId16"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