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cs="Arial"/>
          <w:b/>
          <w:color w:val="203864"/>
          <w:sz w:val="48"/>
        </w:rPr>
        <w:t>Техническое задание</w:t>
        <w:br/>
        <w:t>и план разработки</w:t>
        <w:br/>
      </w:r>
      <w:r>
        <w:rPr>
          <w:rFonts w:ascii="Arial" w:hAnsi="Arial" w:cs="Arial"/>
          <w:b/>
          <w:color w:val="2F5597"/>
          <w:sz w:val="40"/>
        </w:rPr>
        <w:t>персональной сигнальной платформы</w:t>
        <w:br/>
        <w:t>для ликвидных фьючерсов MOEX</w:t>
      </w:r>
    </w:p>
    <w:p>
      <w:pPr>
        <w:spacing w:before="200"/>
        <w:jc w:val="center"/>
      </w:pPr>
      <w:r>
        <w:rPr>
          <w:rFonts w:ascii="Arial" w:hAnsi="Arial" w:cs="Arial"/>
          <w:i/>
          <w:color w:val="5B5B5B"/>
          <w:sz w:val="22"/>
        </w:rPr>
        <w:t>Режим: signals only • мультиброкерная архитектура • short / medium horizon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2" w:color="2F5597"/>
              <w:top w:val="single" w:sz="4" w:color="EAF2FF"/>
              <w:right w:val="single" w:sz="4" w:color="EAF2FF"/>
              <w:bottom w:val="single" w:sz="4" w:color="EAF2FF"/>
            </w:tcBorders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2F5597"/>
                <w:sz w:val="22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20"/>
              </w:rPr>
              <w:t>Документ является рабочей спецификацией для реализации решения в Codex или командой разработки. Он фиксирует продуктовые границы, целевую архитектуру, состав сервисов, требования к данным, интерфейсы адаптеров, критерии приемки и поэтапный план внедрения.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Параметр</w:t>
            </w:r>
          </w:p>
        </w:tc>
        <w:tc>
          <w:tcPr>
            <w:tcW w:type="dxa" w:w="6520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Значение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Версия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1.0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Дата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29.03.2026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Статус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Готово к handoff в разработку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Заказчик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Персональный проект пользователя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Рынок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MOEX Derivatives / FORTS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Инструменты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Наиболее ликвидные фьючерсы, динамический universe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Горизонты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Краткосрочный: 1–3 сессии; среднесрочный: 3–20 торговых дней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Запреты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Без автоторговли, без отправки заявок, без кнопки исполнения</w:t>
            </w:r>
          </w:p>
        </w:tc>
      </w:tr>
    </w:tbl>
    <w:p/>
    <w:p>
      <w:pPr>
        <w:jc w:val="center"/>
      </w:pPr>
      <w:r>
        <w:rPr>
          <w:rFonts w:ascii="Arial" w:hAnsi="Arial" w:cs="Arial"/>
          <w:color w:val="6B6B6B"/>
          <w:sz w:val="20"/>
        </w:rPr>
        <w:t>Подготовлено для дальнейшей имплементации через Codex / AI-assisted development.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Содержание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1. Резюме для разработки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2. Исходные вводные, границы и принципы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3. Доменная модель фьючерсной платформы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4. Валидированные внешние предпосылки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5. Целевая архитектура решения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6. Состав сервисов и модулей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7. Источники данных и мультиброкерные адаптеры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8. Функциональные требования (FR)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9. Требования к данным, сигналам и моделям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10. Внутренние API, события и контракты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11. UI, Telegram и пользовательский журнал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12. Нефункциональные требования (NFR)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13. Репозиторий, стандарты и окружения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14. Тестирование и критерии приемки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15. Поэтапный план внедрения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16. Work packages для Codex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17. Риски и меры снижения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Приложения: реестр источников, примеры контрактов, prompt для Codex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1. Резюме для разработки</w:t>
      </w:r>
    </w:p>
    <w:p>
      <w:pPr>
        <w:pStyle w:val="Body"/>
        <w:spacing w:after="100" w:line="276" w:lineRule="auto"/>
      </w:pPr>
      <w:r>
        <w:rPr>
          <w:rFonts w:ascii="Arial" w:hAnsi="Arial" w:cs="Arial"/>
          <w:sz w:val="22"/>
        </w:rPr>
        <w:t xml:space="preserve">Цель продукта — создать персональную сигнальную платформу для наиболее ликвидных фьючерсов MOEX, </w:t>
        <w:br/>
      </w:r>
      <w:r>
        <w:rPr>
          <w:rFonts w:ascii="Arial" w:hAnsi="Arial" w:cs="Arial"/>
          <w:sz w:val="22"/>
        </w:rPr>
        <w:t xml:space="preserve">которая в автоматическом режиме собирает биржевые данные и события, рассчитывает признаки, формирует </w:t>
        <w:br/>
      </w:r>
      <w:r>
        <w:rPr>
          <w:rFonts w:ascii="Arial" w:hAnsi="Arial" w:cs="Arial"/>
          <w:sz w:val="22"/>
        </w:rPr>
        <w:t xml:space="preserve">объяснимые вероятностные сигналы и показывает пользователю, почему сигнал появился и почему ему нельзя </w:t>
        <w:br/>
      </w:r>
      <w:r>
        <w:rPr>
          <w:rFonts w:ascii="Arial" w:hAnsi="Arial" w:cs="Arial"/>
          <w:sz w:val="22"/>
        </w:rPr>
        <w:t>доверять без дополнительной проверки.</w:t>
      </w:r>
    </w:p>
    <w:p>
      <w:pPr>
        <w:pStyle w:val="Body"/>
        <w:spacing w:after="100" w:line="276" w:lineRule="auto"/>
      </w:pPr>
      <w:r>
        <w:rPr>
          <w:rFonts w:ascii="Arial" w:hAnsi="Arial" w:cs="Arial"/>
          <w:sz w:val="22"/>
        </w:rPr>
        <w:t xml:space="preserve">Это не торговый робот и не автоследование. Система не должна выставлять, изменять или отменять заявки. </w:t>
        <w:br/>
      </w:r>
      <w:r>
        <w:rPr>
          <w:rFonts w:ascii="Arial" w:hAnsi="Arial" w:cs="Arial"/>
          <w:sz w:val="22"/>
        </w:rPr>
        <w:t>Результат её работы — карточка сигнала, дашборд и журнал эффективности. Решение о сделке принимает пользователь.</w:t>
      </w:r>
    </w:p>
    <w:p>
      <w:pPr>
        <w:pStyle w:val="Body"/>
        <w:spacing w:after="100" w:line="276" w:lineRule="auto"/>
      </w:pPr>
      <w:r>
        <w:rPr>
          <w:rFonts w:ascii="Arial" w:hAnsi="Arial" w:cs="Arial"/>
          <w:sz w:val="22"/>
        </w:rPr>
        <w:t xml:space="preserve">Архитектурно система должна быть брокер-независимой: источники MOEX и брокеров подключаются через единый </w:t>
        <w:br/>
      </w:r>
      <w:r>
        <w:rPr>
          <w:rFonts w:ascii="Arial" w:hAnsi="Arial" w:cs="Arial"/>
          <w:sz w:val="22"/>
        </w:rPr>
        <w:t xml:space="preserve">слой адаптеров, а доменное ядро работает поверх унифицированных контрактов данных. Источником истины по </w:t>
        <w:br/>
      </w:r>
      <w:r>
        <w:rPr>
          <w:rFonts w:ascii="Arial" w:hAnsi="Arial" w:cs="Arial"/>
          <w:sz w:val="22"/>
        </w:rPr>
        <w:t>календарю, режиму торгов, экспирациям и правилам сессий выступает биржевой слой MOEX.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2" w:color="2F5597"/>
              <w:top w:val="single" w:sz="4" w:color="EAF2FF"/>
              <w:right w:val="single" w:sz="4" w:color="EAF2FF"/>
              <w:bottom w:val="single" w:sz="4" w:color="EAF2FF"/>
            </w:tcBorders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2F5597"/>
                <w:sz w:val="22"/>
              </w:rPr>
              <w:t>Ключевая управленческая формула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20"/>
              </w:rPr>
              <w:t>Сначала фундамент платформы (данные, календарь, continuous contracts, quality gates), затем базовые rule-based сигналы, затем честная оценка качества, и только после этого — ML/LLM-слои.</w:t>
            </w:r>
          </w:p>
        </w:tc>
      </w:tr>
    </w:tbl>
    <w:p/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2. Исходные вводные, границы и принципы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2.1. Зафиксированные вводные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Рынок: срочный рынок Московской биржи (фьючерсы).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Universe: наиболее ликвидные фьючерсные root-серии, пересчитываемые автоматически.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Горизонты: краткосрок 1–3 сессии; среднесрок 3–20 торговых дней.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Режим: только сигналы, без автопринятия решения и без order routing.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Поддержка всех доступных в РФ брокерских API, имеющих нужные рыночные интерфейсы.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Первый пользователь: один человек, персональное использование.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2.2. Product boundaries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Входит: сбор данных, нормализация, continuous series, признаки, сигнал-движок, дашборд, Telegram, журнал, метрики.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Не входит: OMS/EMS, риск-шлюз заявок, автоматическое исполнение, портфельный ребалансировщик, HFT-контур.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Не допускается публикация наружу биржевых данных в нарушение условий поставщиков.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LLM допускается только как объясняющий и проверяющий слой, а не как единственный прогнозирующий контур.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2.3. Архитектурные принципы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Signals only by design: в доменном ядре отсутствуют методы размещения заявок.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Exchange truth first: биржа определяет торговый календарь, экспирации, сессии и справочники контрактов.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Futures-native design: контракты, roll, expiry, clearing, weekend session — сущности первого класса.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Metrics-first: ни один новый аналитический контур не включается в champion-пайплайн без OOS-метрик.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Reproducibility: любой сигнал должен быть воспроизводим по данным, коду и конфигурации.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Graceful degradation: при отказе одного источника система продолжает работать в read-only / reduced mode.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Readable over clever: монолитный/modular monolith MVP предпочтительнее тяжелой микросервисности.</w:t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3. Доменная модель фьючерсной платформы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3.1. Главные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Сущность</w:t>
            </w:r>
          </w:p>
        </w:tc>
        <w:tc>
          <w:tcPr>
            <w:tcW w:type="dxa" w:w="3118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Назначение</w:t>
            </w:r>
          </w:p>
        </w:tc>
        <w:tc>
          <w:tcPr>
            <w:tcW w:type="dxa" w:w="4082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Ключевые поля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Root series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Аналитическая непрерывная серия базового фьючерса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root_code, asset_class, base_asset, active_flag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Tradable contract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Конкретный торгуемый контракт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contract_code, expiry_date, last_trade_date, tick, lot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Trading session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Логическая торговая сессия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session_id, trading_day, session_type, start_at, end_at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Normalized market event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Нормализованное рыночное сообщение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source, instrument, event_time, ingest_time, payload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Feature snapshot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Срез признаков для горизонта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instrument, ts, horizon, feature_version, feature_payload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Analyst output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Вывод отдельного аналитического контура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direction, probability, confidence, drivers, objections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Final signal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Итоговая карточка сигнала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signal_id, version, direction, probability, priority, expiry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Signal resolution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Факт разрешения сигнала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resolved_at, realized_move, label_up, label_down, notes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3.2. Root series и tradable contract</w:t>
      </w:r>
    </w:p>
    <w:p>
      <w:pPr>
        <w:pStyle w:val="Body"/>
        <w:spacing w:after="100" w:line="276" w:lineRule="auto"/>
      </w:pPr>
      <w:r>
        <w:rPr>
          <w:rFonts w:ascii="Arial" w:hAnsi="Arial" w:cs="Arial"/>
          <w:sz w:val="22"/>
        </w:rPr>
        <w:t xml:space="preserve">Для фьючерсов аналитика и исполнение не должны смешиваться. Аналитика строится по root-series и continuous series, </w:t>
        <w:br/>
      </w:r>
      <w:r>
        <w:rPr>
          <w:rFonts w:ascii="Arial" w:hAnsi="Arial" w:cs="Arial"/>
          <w:sz w:val="22"/>
        </w:rPr>
        <w:t xml:space="preserve">а пользовательский decision loop — по текущему front contract или выбранному execution contract. Поэтому система </w:t>
        <w:br/>
      </w:r>
      <w:r>
        <w:rPr>
          <w:rFonts w:ascii="Arial" w:hAnsi="Arial" w:cs="Arial"/>
          <w:sz w:val="22"/>
        </w:rPr>
        <w:t>обязана хранить оба слоя: (1) аналитическую непрерывную серию и (2) конкретные торгуемые контракты.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Все сигналы привязываются к root_code и одновременно содержат текущий execution contract.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При смене front contract сигнал не теряется, а перевыпускается как новая версия с указанием roll transition.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Continuous series используется для признаков и обучения; execution contract — для пользовательского просмотра ликвидности.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3.3. Горизонты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87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Горизонт</w:t>
            </w:r>
          </w:p>
        </w:tc>
        <w:tc>
          <w:tcPr>
            <w:tcW w:type="dxa" w:w="1247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Доменное имя</w:t>
            </w:r>
          </w:p>
        </w:tc>
        <w:tc>
          <w:tcPr>
            <w:tcW w:type="dxa" w:w="2381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Окно разрешения</w:t>
            </w:r>
          </w:p>
        </w:tc>
        <w:tc>
          <w:tcPr>
            <w:tcW w:type="dxa" w:w="3969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Типовые сценарии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1 сессия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H1S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до конца текущего trading day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реакция на импульс, ложный пробой, closing flow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2–3 сессии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H3S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1–3 trading days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post-event follow-through, trend continuation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1–2 недели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H2W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5–10 trading days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свинг по режиму, OI confirmation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2–4 недели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H4W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10–20 trading days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макро-режим, carry / basis / trend regime</w:t>
            </w:r>
          </w:p>
        </w:tc>
      </w:tr>
    </w:tbl>
    <w:p/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4. Валидированные внешние предпосылки</w:t>
      </w:r>
    </w:p>
    <w:p>
      <w:pPr>
        <w:pStyle w:val="Body"/>
        <w:spacing w:after="100" w:line="276" w:lineRule="auto"/>
      </w:pPr>
      <w:r>
        <w:rPr>
          <w:rFonts w:ascii="Arial" w:hAnsi="Arial" w:cs="Arial"/>
          <w:sz w:val="22"/>
        </w:rPr>
        <w:t xml:space="preserve">Данный раздел фиксирует внешние условия, проверенные по официальной документации и необходимые для дизайна системы. </w:t>
        <w:br/>
      </w:r>
      <w:r>
        <w:rPr>
          <w:rFonts w:ascii="Arial" w:hAnsi="Arial" w:cs="Arial"/>
          <w:sz w:val="22"/>
        </w:rPr>
        <w:t>Полный реестр источников приведён в Приложении A.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С 23.03.2026 срочный рынок MOEX работает в режиме Единой торговой сессии; промежуточный клиринг отменён, клиринговая сессия перенесена на 23:50.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Дополнительная сессия выходного дня относится к следующему торговому дню и должна моделироваться отдельно от календарного дня.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MOEX ISS даёт инструменты, свечи, сделки, котировки, исторические данные и метаданные; данные могут предоставляться по подписке в real time или бесплатно с задержкой.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MOEX Algopack публикует данные по фьючерсам, в том числе online open positions с обновлением каждые 5 минут.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T-Invest API содержит InstrumentsService, MarketDataService, SandboxService и MarketDataStreamService; в инструментах доступны futures-методы.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ALOR предоставляет HTTP, WebSocket и GraphQL API для получения биржевых данных.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Finam Trade API даёт REST, gRPC и WebSocket; WebSocket покрывает quotes, trades, order book, bars и orders; соединение через api.finam.ru разрывается раз в 86400 секунд и требует reconnect logic.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БКС Trade API предоставляет WebSocket market data с котировками, обезличенными сделками, стаканом до 20 уровней и отдельные фьючерсные лимиты.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Календарь решений по ключевой ставке Банка России публикуется заранее; типовые публикации привязаны к 13:30 и 15:00 МСК.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2" w:color="2F5597"/>
              <w:top w:val="single" w:sz="4" w:color="EAF2FF"/>
              <w:right w:val="single" w:sz="4" w:color="EAF2FF"/>
              <w:bottom w:val="single" w:sz="4" w:color="EAF2FF"/>
            </w:tcBorders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2F5597"/>
                <w:sz w:val="22"/>
              </w:rPr>
              <w:t>Практический вывод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20"/>
              </w:rPr>
              <w:t>Session Engine и Calendar Layer обязательны. Нельзя полагаться на упрощённое правило “торговый день = календарный день”, а также нельзя слепо наследовать брокерские helper-описания режимов торгов без сверки с биржей.</w:t>
            </w:r>
          </w:p>
        </w:tc>
      </w:tr>
    </w:tbl>
    <w:p/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5. Целевая архитектура решения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5.1. Архитектурная схема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color w:val="2E2E2E"/>
                <w:sz w:val="18"/>
              </w:rPr>
              <w:t>[ MOEX ISS / Trading Calendar / Algopack ]   [ T-Bank ] [ ALOR ] [ Finam ] [ BCS ]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\                          |         |        |       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\------------------ Broker &amp; Exchange Adapters -------------/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|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v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Contract Master + Session Engine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|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v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Continuous Series Builder + Liquidity Ranker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|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v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Ingestion / Storage / Feature Pipelines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|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+-----------------------+------------------------+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|                       |                        |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v                       v                        v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Trend/Vol Analyst     OrderFlow/Liquidity Analyst   OI/Roll Analyst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|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v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Macro/Event Analyst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|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v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Skeptic / Verifier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|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v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Arbiter / Calibrator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|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             v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                         Signal API / Dashboard / Telegram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5.2. Архитектурное решение для MVP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Форма реализации: modular monolith + workers, а не распределённая микросервисная система.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Технологический стек ядра: Python 3.12, FastAPI, SQLAlchemy, Alembic, PostgreSQL 16, Redis 7, Prefect 3.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Пайплайны признаков: Polars/Pandas + PyArrow/Parquet для raw/history слоя.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Модельный слой: scikit-learn / LightGBM для baseline, далее calibrated ensemble.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Frontend: веб-дашборд на Next.js/React + Telegram bot/service.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Развёртывание: один VM/server или домашний mini-server + Docker Compose.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5.3. Почему именно такой стек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Python оптимален для data adapters, time-series, feature engineering и ML без лишнего glue code.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FastAPI хорошо подходит для read-heavy API и административных операций.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PostgreSQL достаточен для operational store, метаданных, сигналов и журналов; raw и большие истории лучше класть в Parquet.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Redis закрывает кэш, rate limiting, distributed locks и лёгкие event streams для MVP.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Prefect позволяет оркестрировать расписания, перезапуски, backfills и replay без избыточной сложности.</w:t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6. Состав сервисов и модулей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Модуль</w:t>
            </w:r>
          </w:p>
        </w:tc>
        <w:tc>
          <w:tcPr>
            <w:tcW w:type="dxa" w:w="4309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Ответственность</w:t>
            </w:r>
          </w:p>
        </w:tc>
        <w:tc>
          <w:tcPr>
            <w:tcW w:type="dxa" w:w="2835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contract-master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Справочники root/contract, expiry, tick size, lot, class mapping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Истина по инструментам и контрактам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session-engine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Торговый календарь, сессии, weekend mapping, clearing windows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Истина по trading day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adapters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MOEX/broker connectors, auth, normalization, retries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Единый входной слой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market-ingestor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Подписки, backfill, raw writes, dedup, lag metrics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Сбор рыночных сообщений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event-ingestor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MOEX/CBR/macro/exchange notices/news adapters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Сбор событий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continuous-series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Front selection, roll policy, back-adjustment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Фьючерсная аналитика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feature-service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Feature snapshots per horizon and instrument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Признаки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analyst-engine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Выводы 4 аналитических контуров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Независимые оценки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skeptic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Контрдоводы, staleness, liquidity and roll penalties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Анти-галлюцинационный слой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arbiter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Агрегация, калибровка, версия сигнала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Итоговая карточка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signal-api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REST/WebSocket API для UI и Telegram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Потребление сигналов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evaluation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Label generation, metrics, drift, champion/challenger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Честная оценка качества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journal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Действия пользователя, комментарии, post-mortem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Персональная полезность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6.1. Interface boundary between adapters and core</w:t>
      </w:r>
    </w:p>
    <w:p>
      <w:pPr>
        <w:pStyle w:val="Body"/>
        <w:spacing w:after="100" w:line="276" w:lineRule="auto"/>
      </w:pPr>
      <w:r>
        <w:rPr>
          <w:rFonts w:ascii="Arial" w:hAnsi="Arial" w:cs="Arial"/>
          <w:sz w:val="22"/>
        </w:rPr>
        <w:t xml:space="preserve">Всё доменное ядро должно работать только с унифицированными интерфейсами, а не с брокер-специфичными DTO. </w:t>
        <w:br/>
      </w:r>
      <w:r>
        <w:rPr>
          <w:rFonts w:ascii="Arial" w:hAnsi="Arial" w:cs="Arial"/>
          <w:sz w:val="22"/>
        </w:rPr>
        <w:t xml:space="preserve">Каждый адаптер обязан выполнять маппинг во внутренние контракты и скрывать особенности авторизации, пагинации, </w:t>
        <w:br/>
      </w:r>
      <w:r>
        <w:rPr>
          <w:rFonts w:ascii="Arial" w:hAnsi="Arial" w:cs="Arial"/>
          <w:sz w:val="22"/>
        </w:rPr>
        <w:t>повторов, reconnect и форматов сообщений.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color w:val="2E2E2E"/>
                <w:sz w:val="18"/>
              </w:rPr>
              <w:t>class MarketDataProvider(Protocol):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provider_id: str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supports: CapabilityRegistry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async def list_futures(self) -&gt; list[ContractMeta]: ...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async def get_historical_bars(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    self, symbol: str, timeframe: str, start: datetime, end: datetime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) -&gt; list[Bar]: ...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async def stream_order_book(self, symbol: str) -&gt; AsyncIterator[OrderBook]: ...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async def stream_trades(self, symbol: str) -&gt; AsyncIterator[Trade]: ...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async def get_trading_status(self, symbol: str) -&gt; TradingStatus: ...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class ReferenceProvider(Protocol):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async def get_trading_calendar(self, year: int) -&gt; TradingCalendar: ...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async def get_contract_specs(self, root: str) -&gt; list[ContractMeta]: ...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async def get_expiry_schedule(self, root: str) -&gt; list[ExpiryRecord]: ...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6.2. Capability registry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Каждый адаптер публикует capability registry: historical_bars, streaming_bars, trades, order_book, status, futures_limits, sandbox, auth_type, known_constraints.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Core не должен делать предположений о наличии той или иной возможности. Он опирается на registry и feature flags.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При наличии нескольких источников данные одного типа получают приоритеты: exchange_truth &gt; primary_broker &gt; secondary_broker &gt; derived_source.</w:t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7. Источники данных и мультиброкерные адаптеры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7.1. Стратегия подключения источников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MOEX-слой обязателен с первого дня: календарь, контрактные справочники, режимы торгов, экспирации, reference metadata.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Брокерские адаптеры подключаются как каналы рыночных данных и как fallback источники live-потока.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Если доступно два live-источника, один объявляется primary, второй — shadow/backup с расхождением по контрольным метрикам.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Лицензии и ограничения использования документируются отдельно; любые спорные источники помечаются как research-only.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7.2. Реестр адаптеров для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Источник</w:t>
            </w:r>
          </w:p>
        </w:tc>
        <w:tc>
          <w:tcPr>
            <w:tcW w:type="dxa" w:w="4535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Что подтверждено публично</w:t>
            </w:r>
          </w:p>
        </w:tc>
        <w:tc>
          <w:tcPr>
            <w:tcW w:type="dxa" w:w="2665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Design note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MOEX ISS / reference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Инструменты, свечи, сделки, котировки, история, метаданные; real-time по подписке или с задержкой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Источник истины для reference и истории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MOEX Algopack (optional)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Фьючерсные realtime data и online open positions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Подключать как premium optional layer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T-Bank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InstrumentsService, MarketDataService, SandboxService, MarketDataStreamService; futures methods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Удобен для dev-first интеграции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ALOR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HTTP, WebSocket, GraphQL; единая документация по data access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Гибкий адаптер для multi-interface use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Finam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REST, gRPC, WebSocket; quotes/trades/order book/bars; daily reconnect constraint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Нужен robust reconnect manager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БКС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Quotes, обезличенные сделки, стакан до 20 уровней, futures limits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Подключать после стабилизации calendar/session layer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7.3. Очередность включения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1. </w:t>
      </w:r>
      <w:r>
        <w:rPr>
          <w:rFonts w:ascii="Arial" w:hAnsi="Arial" w:cs="Arial"/>
          <w:sz w:val="22"/>
        </w:rPr>
        <w:t>MOEX reference/calendar layer.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2. </w:t>
      </w:r>
      <w:r>
        <w:rPr>
          <w:rFonts w:ascii="Arial" w:hAnsi="Arial" w:cs="Arial"/>
          <w:sz w:val="22"/>
        </w:rPr>
        <w:t>T-Bank adapter как первый read-only market adapter.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3. </w:t>
      </w:r>
      <w:r>
        <w:rPr>
          <w:rFonts w:ascii="Arial" w:hAnsi="Arial" w:cs="Arial"/>
          <w:sz w:val="22"/>
        </w:rPr>
        <w:t>ALOR adapter как второй канал market data.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4. </w:t>
      </w:r>
      <w:r>
        <w:rPr>
          <w:rFonts w:ascii="Arial" w:hAnsi="Arial" w:cs="Arial"/>
          <w:sz w:val="22"/>
        </w:rPr>
        <w:t>Finam adapter как полноценный production-grade источник со стримами и reconnect policy.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5. </w:t>
      </w:r>
      <w:r>
        <w:rPr>
          <w:rFonts w:ascii="Arial" w:hAnsi="Arial" w:cs="Arial"/>
          <w:sz w:val="22"/>
        </w:rPr>
        <w:t>БКС adapter после стабилизации session engine и shadow comparison tooling.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6. </w:t>
      </w:r>
      <w:r>
        <w:rPr>
          <w:rFonts w:ascii="Arial" w:hAnsi="Arial" w:cs="Arial"/>
          <w:sz w:val="22"/>
        </w:rPr>
        <w:t>Algopack — как платный premium слой для OI/alerts при подтверждённой необходимости.</w:t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8. Функциональные требования (FR)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8.1. Contract Master и universe management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FR-CM-001. Система должна хранить root series и конкретные contracts как разные сущности.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FR-CM-002. Система должна автоматически обнаруживать доступные фьючерсы из источников данных и маппить их к root_code.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FR-CM-003. Для каждого контракта должны храниться expiry_date, last_trade_date, tick, tick_value, lot_size, currency, class_code, trading_profile.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FR-CM-004. Universe должен формироваться автоматически не реже одного раза в неделю на основе liquidity score.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FR-CM-005. Universe должен поддерживать ручные allow/deny lists, чтобы пользователь мог фиксировать или исключать series.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8.2. Session Engine и календарь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FR-SE-001. Система должна различать calendar day и trading day.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FR-SE-002. Система должна моделировать режимы: morning / main / evening / weekend / clearing / halted.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FR-SE-003. Все правила сессий должны быть версионируемы по effective date.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FR-SE-004. Любой feature snapshot и любой signal version должны ссылаться на trading_day и session_type.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FR-SE-005. При расхождении данных брокера и MOEX по календарю приоритет должен иметь MOEX-layer.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8.3. Continuous Series и roll logic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FR-CS-001. Сервис continuous-series должен строить front series и back-adjusted continuous series.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FR-CS-002. Сервис должен вычислять days_to_expiry, days_to_last_trade, roll_state, next_contract_share, roll_risk_flag.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FR-CS-003. При переходе ликвидности между контрактами должен срабатывать explicit roll event.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FR-CS-004. Для среднесрочных горизонтов сигнал должен использовать continuous series, а UI показывать текущий execution contract.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8.4. Market ingestion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FR-MD-001. Система должна получать historical bars не ниже 1m и daily.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FR-MD-002. Система должна уметь ingest quotes, order book, trades, trading status при наличии capability.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FR-MD-003. Все входящие сообщения должны записываться в immutable raw layer с source, event_time и ingest_time.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FR-MD-004. Пайплайн должен устранять дубликаты, out-of-order события и пробелы в потоке.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FR-MD-005. Должен существовать replay mode для повторного прогона конкретного дня/окна истории.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8.5. Event ingestion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FR-EV-001. В систему обязательно подключаются MOEX calendar, exchange notices и календарь ЦБ.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FR-EV-002. Event registry должен уметь классифицировать события: macro, exchange, expiry, roll, liquidity anomaly, OI anomaly, external news.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FR-EV-003. Каждое событие должно иметь novelty_score, importance_score, uncertainty_score и affected_roots.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FR-EV-004. Источники generic news должны быть опциональны и подключаться только при понятной лицензии.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8.6. Feature service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FR-FE-001. Система должна считать price/vol, flow/liquidity, OI/roll, session, macro/event признаки.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FR-FE-002. Признаки должны быть point-in-time correct и не использовать будущее относительно timestamp снимка.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FR-FE-003. Feature snapshots должны версионироваться и быть воспроизводимыми.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FR-FE-004. Для каждого горизонта допускается отдельный набор признаков и отдельная модель/калибровка.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8.7. Analyst layer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FR-AN-001. Система должна содержать минимум четыре аналитических контура: Trend/Vol, OrderFlow/Liquidity, OI/Roll, Macro/Event.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FR-AN-002. Каждый контур обязан возвращать direction, probability, confidence, drivers, objections, invalidation conditions.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FR-AN-003. Контуры должны быть независимыми по логике и по ключевым признакам, чтобы избежать single-prompt bias.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8.8. Skeptic и Arbiter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FR-SK-001. Skeptic обязан штрафовать сигнал за stale data, low liquidity, near-expiry, unconfirmed event, contradiction with other analysts.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FR-SK-002. Skeptic должен возвращать verdict: pass / soft_fail / reject / human_review.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FR-AR-001. Arbiter обязан агрегировать аналитические контуры, учитывать penalties и выпускать versioned final signal.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FR-AR-002. Итоговая карточка должна содержать probability, confidence, priority_score, drivers, counterarguments, freshness, expiry_time.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8.9. API, UI, Telegram и журнал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FR-UX-001. Веб-дашборд должен показывать active signals, watchlist, deep-dive по root и историю versions.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FR-UX-002. Telegram должен отправлять алерты при появлении new signal, резком изменении confidence и invalidation.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FR-UX-003. Пользователь должен иметь возможность отметить signal как ignored / watched / acted_manually / false_positive.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FR-UX-004. Система должна хранить комментарий пользователя и post-mortem note по каждому сигналу.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8.10. Evaluation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FR-EVAL-001. Для каждого горизонта система должна автоматически строить labels и разрешать сигналы.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FR-EVAL-002. Должны считаться Brier, Brier Skill Score, log loss, precision/recall, calibration и top-K precision.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FR-EVAL-003. Должны быть отчёты по degradation around expiry, by session type, by root class and by regime.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FR-EVAL-004. Champion-challenger сравнение обязательно перед включением нового контента в production path.</w:t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9. Требования к данным, сигналам и моделям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9.1. Futures-specific признаки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Категория</w:t>
            </w:r>
          </w:p>
        </w:tc>
        <w:tc>
          <w:tcPr>
            <w:tcW w:type="dxa" w:w="6236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Обязательные признаки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Price/vol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returns, ATR, realized vol, trend slope, breakout state, VWAP distance, gap flags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Flow/liquidity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relative volume, spread, top-of-book imbalance, depth change, trade imbalance, tape acceleration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OI/roll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open interest level/delta, price+OI interaction, front-next spread, roll ratio, days_to_expiry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Session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session_of_day, pre/post clearing proximity, weekend linkage, overnight gap regime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Macro/event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key-rate window, CBR event proximity, exchange notice type, trading status changes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9.2. Формат analyst output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color w:val="2E2E2E"/>
                <w:sz w:val="18"/>
              </w:rPr>
              <w:t>{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"analyst": "oi_roll",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"root": "Si",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"contract": "SiM6",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"horizon": "H3S",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"direction": "bullish",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"probability": 0.63,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"confidence": 0.71,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"strength_score": 0.68,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"drivers": [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"price up + OI up",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"front contract still dominant",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"low roll pressure"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],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"objections": [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"post-closing reversal risk"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],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"invalidation_conditions": [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"OI delta turns negative for two bars",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"price re-enters broken range"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],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"freshness_score": 0.92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}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9.3. Формат final signal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color w:val="2E2E2E"/>
                <w:sz w:val="18"/>
              </w:rPr>
              <w:t>{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"signal_id": "SIG-2026-03-29-Si-H3S-000017",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"version": 4,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"root": "Si",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"contract": "SiM6",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"direction_final": "bullish",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"probability_up": 0.64,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"probability_down": 0.19,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"probability_no_edge": 0.17,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"confidence_final": 0.72,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"priority_score": 81,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"liquidity_quality": 0.87,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"roll_risk": 0.11,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"expiry_risk": 0.07,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"skeptic_verdict": "pass",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"drivers": [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"breakout with OI confirmation",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"book imbalance supports continuation"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],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"counterarguments": [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"elevated reversal probability into clearing window"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],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"expiry_time": "2026-03-31T23:30:00+03:00"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}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9.4. Правила оценки сигнала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Вероятность должна быть калиброванной, а не просто output модели/эвристики.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Confidence — отдельная величина, отражающая полноту и надёжность evidence, а не направление движения.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Priority score должен учитывать edge, confidence, liquidity quality, freshness и penalties.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Инвалидирующие условия должны формироваться явно и попадать в карточку сигнала.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9.5. Label policy для MVP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Для каждого горизонта вводятся два бинарных label-а: up_above_threshold и down_below_threshold.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Порог движения задаётся конфигом и отличается для intraday-like и medium-term горизонтов.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На периодах вокруг expiry применяется отдельная метка regime=expiry_zone для раздельной аналитики.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No-edge — не отдельная сделка, а состояние недостаточной вероятностной асимметрии.</w:t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10. Внутренние API, события и контракты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10.1. REST API для UI и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94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Метод</w:t>
            </w:r>
          </w:p>
        </w:tc>
        <w:tc>
          <w:tcPr>
            <w:tcW w:type="dxa" w:w="3005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Путь</w:t>
            </w:r>
          </w:p>
        </w:tc>
        <w:tc>
          <w:tcPr>
            <w:tcW w:type="dxa" w:w="5102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Назначение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GET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/api/v1/roots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Список root-series и статус их покрытия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GET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/api/v1/signals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Фильтр active/resolved signals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GET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/api/v1/signals/{signal_id}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Полная карточка и история versions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GET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/api/v1/roots/{root}/deep-dive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Графики, события, признаки, active analysts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GET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/api/v1/health/sources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Свежесть источников и лаги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POST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/api/v1/admin/replay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Повторный прогон по окну истории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POST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/api/v1/admin/recalculate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Пересчёт features/signals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POST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/api/v1/journal/{signal_id}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Пользовательская пометка и комментарий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10.2. Внутренние события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color w:val="2E2E2E"/>
                <w:sz w:val="18"/>
              </w:rPr>
              <w:t>market.bars.1m.{provider}.{root}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market.orderbook.{provider}.{contract}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market.trades.{provider}.{contract}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reference.contracts.updated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session.calendar.updated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event.expiry.detected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event.roll.detected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features.snapshot.created.{horizon}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analyst.output.created.{analyst}.{horizon}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skeptic.review.completed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signal.version.created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signal.invalidated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signal.resolved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alerts.telegram.dispatch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10.3. Контракт качества события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Каждое сообщение должно иметь event_id, source_id, trace_id, schema_version.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Все event_time хранятся в UTC + trading_timezone metadata.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Нормализованное сообщение обязано содержать quality flags: duplicate, delayed, reconstructed, imputed.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Никакая бизнес-логика не должна опираться на raw payload конкретного брокера вне слоя adapters.</w:t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11. UI, Telegram и пользовательский журнал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11.1. Экранный состав дашборда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Главный экран: top active signals, heatmap by root class, fresh events, health summary.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Root deep-dive: price chart, contract strip, roll state, recent events, analyst breakdown, active objections.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Evaluation screen: resolved signals, calibration buckets, top-K hit rate, degradation by regime.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Journal screen: собственные действия пользователя и post-mortem notes.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Admin screen: sources freshness, provider divergence, pipeline runs, replay history.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11.2. Telegram alerts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Новый сигнал выше заданного priority threshold.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Резкое изменение confidence или skeptic verdict.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Срабатывание invalidation condition.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Потеря живого источника, устаревание рынка или event lag выше допустимого окна.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11.3. UX-ограничения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UI не должен содержать кнопок Buy / Sell / Close / Reverse.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Формулировки алертов: “аналитический сигнал”, “не является автоматической торговой инструкцией”.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Основной CTA — “открыть deep-dive”, “добавить заметку”, “пометить как просмотренный”.</w:t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12. Нефункциональные требования (NFR)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12.1. Производительность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NFR-P-001. Задержка от получения market event до обновления active signal для short horizon — целево до 5–20 секунд в зависимости от типа события.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NFR-P-002. Исторический backfill 1m bars по одному root за 1 год не должен требовать ручного вмешательства.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NFR-P-003. Root deep-dive должен открываться не более чем за 2–3 секунды на warmed cache.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12.2. Надёжность и восстановление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NFR-R-001. Все потоки ingestion должны быть restart-safe и idempotent.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NFR-R-002. Потеря одного брокерского адаптера не должна останавливать дашборд и evaluation path.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NFR-R-003. Должен существовать runbook для reconnect, replay и provider failover.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NFR-R-004. Бэкапы PostgreSQL и raw Parquet обязательны не реже одного раза в сутки.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12.3. Наблюдаемость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NFR-O-001. Все сервисы обязаны писать structured logs JSON.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NFR-O-002. Метрики: source freshness, ingest lag, dropped messages, adapter reconnects, signal throughput, evaluation lag.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NFR-O-003. Минимальный стек: Prometheus-compatible metrics + Grafana dashboard + error tracking.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12.4. Безопасность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NFR-S-001. API-ключи и токены только через secrets/env manager, без хранения в репозитории.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NFR-S-002. Разделение read-only scopes и trading scopes на уровне кода и конфигурации.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NFR-S-003. Любой код, связанный с торговыми методами брокеров, должен быть физически вынесен из MVP и disabled by default.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12.5. Юридический и лицензионный контур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NFR-L-001. Для каждого источника данных фиксируются terms of use, latency model, redistribution limits.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NFR-L-002. Источники с ограничением “только для ознакомления” не используются как основа публичного или коммерческого сервиса без отдельного договора.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NFR-L-003. Все спорные источники маркируются research-only до правового подтверждения допустимого использования.</w:t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13. Репозиторий, стандарты и окружения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13.1. Рекомендуемая структура репозитория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color w:val="2E2E2E"/>
                <w:sz w:val="18"/>
              </w:rPr>
              <w:t>repo/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apps/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api/                  # FastAPI: read API + admin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worker/               # ingestion / features / analysts / arbiter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ui/                   # Next.js dashboard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libs/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domain/               # pydantic models, enums, contracts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adapters/             # provider adapters and mappers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session/              # calendar + session engine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continuous/           # roll and continuous series logic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features/             # feature calculators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analysts/             # analyst modules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evaluation/           # labels, metrics, calibration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notifications/        # telegram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utils/                # time, config, logging, retries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infra/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docker/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migrations/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prefect/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grafana/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tests/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unit/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integration/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contract/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replay/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docs/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adr/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runbooks/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 xml:space="preserve">    api/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13.2. Engineering standards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Python: type hints mandatory, Ruff/Black, MyPy on core libs, Pydantic v2 for schemas.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SQL migrations: Alembic only; schema changes without migration prohibited.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ADR (architecture decision record) обязателен для спорных решений: bus choice, DB choice, new provider, new model.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Feature flags обязательны для всех внешних интеграций и premium-источников.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Readability &gt; magic: явные domain models, отказ от provider-specific hacks в core.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13.3.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Окружение</w:t>
            </w:r>
          </w:p>
        </w:tc>
        <w:tc>
          <w:tcPr>
            <w:tcW w:type="dxa" w:w="2551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Назначение</w:t>
            </w:r>
          </w:p>
        </w:tc>
        <w:tc>
          <w:tcPr>
            <w:tcW w:type="dxa" w:w="4535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1"/>
              </w:rPr>
              <w:t>Состав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dev-local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Ежедневная разработка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Docker Compose, mocked providers, локальный Postgres/Redis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stage-replay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Прогоны истории и интеграционные тесты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Full stack + replay datasets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prod-personal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Личный эксплуатационный контур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20"/>
              </w:rPr>
              <w:t>Single VM/server, monitoring, backup, Telegram</w:t>
            </w:r>
          </w:p>
        </w:tc>
      </w:tr>
    </w:tbl>
    <w:p/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14. Тестирование и критерии приемки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14.1. Тестовая стратегия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Unit tests для session engine, roll logic, feature calculators, priority scoring, label generation.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Contract tests для каждого адаптера: auth, historical bars, stream decoding, reconnect, capability registry.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Replay tests на исторических окнах с ожидаемыми signals/resolutions.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Golden tests для JSON-схем analyst output и final signal.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UI smoke tests для главных экранов и deep-dive.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14.2. Критерии готовности MVP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1. </w:t>
      </w:r>
      <w:r>
        <w:rPr>
          <w:rFonts w:ascii="Arial" w:hAnsi="Arial" w:cs="Arial"/>
          <w:sz w:val="22"/>
        </w:rPr>
        <w:t>Подключён MOEX reference/calendar layer и минимум два broker adapters.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2. </w:t>
      </w:r>
      <w:r>
        <w:rPr>
          <w:rFonts w:ascii="Arial" w:hAnsi="Arial" w:cs="Arial"/>
          <w:sz w:val="22"/>
        </w:rPr>
        <w:t>Реализован dynamic universe для ликвидных root-series.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3. </w:t>
      </w:r>
      <w:r>
        <w:rPr>
          <w:rFonts w:ascii="Arial" w:hAnsi="Arial" w:cs="Arial"/>
          <w:sz w:val="22"/>
        </w:rPr>
        <w:t>Работает session engine с учётом unified session и weekend mapping.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4. </w:t>
      </w:r>
      <w:r>
        <w:rPr>
          <w:rFonts w:ascii="Arial" w:hAnsi="Arial" w:cs="Arial"/>
          <w:sz w:val="22"/>
        </w:rPr>
        <w:t>Реализован continuous-series service и roll events.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5. </w:t>
      </w:r>
      <w:r>
        <w:rPr>
          <w:rFonts w:ascii="Arial" w:hAnsi="Arial" w:cs="Arial"/>
          <w:sz w:val="22"/>
        </w:rPr>
        <w:t>Доступны 4 аналитических контура, Skeptic и Arbiter.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6. </w:t>
      </w:r>
      <w:r>
        <w:rPr>
          <w:rFonts w:ascii="Arial" w:hAnsi="Arial" w:cs="Arial"/>
          <w:sz w:val="22"/>
        </w:rPr>
        <w:t>Есть active/resolved signals, Telegram alerts и journal пользователя.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7. </w:t>
      </w:r>
      <w:r>
        <w:rPr>
          <w:rFonts w:ascii="Arial" w:hAnsi="Arial" w:cs="Arial"/>
          <w:sz w:val="22"/>
        </w:rPr>
        <w:t>Есть evaluation report с базовыми метриками и drift/health panel.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8. </w:t>
      </w:r>
      <w:r>
        <w:rPr>
          <w:rFonts w:ascii="Arial" w:hAnsi="Arial" w:cs="Arial"/>
          <w:sz w:val="22"/>
        </w:rPr>
        <w:t>Во всём MVP отсутствуют методы исполнения заявок и UI-элементы для торговли.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14.3. Exit criteria для production-like personal use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Не менее 20 последовательных торговых дней без критических падений ingestion.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Не менее 95% expected source freshness within SLA для primary provider.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Все signal cards воспроизводимы по trace_id и model/feature version.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Новый контур можно отключить feature flag без остановки сервиса.</w:t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15. Поэтапный план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91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Этап</w:t>
            </w:r>
          </w:p>
        </w:tc>
        <w:tc>
          <w:tcPr>
            <w:tcW w:type="dxa" w:w="4649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Содержание</w:t>
            </w:r>
          </w:p>
        </w:tc>
        <w:tc>
          <w:tcPr>
            <w:tcW w:type="dxa" w:w="2835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Результат выхода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0. Scope freeze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Зафиксировать universe policy, горизонты, host, secrets, legal notes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PROJECT_SCOPE.md, DATA_SOURCES.md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1. Bootstrap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Monorepo, Docker, Postgres, Redis, FastAPI, migrations, CI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Запускаемый skeleton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2. Reference layer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MOEX contract master, calendar, session engine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Истина по инструментам и дню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3. Adapters v1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T-Bank + ALOR + common adapter contracts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Live read-only market data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4. Continuous engine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Front selector, roll events, continuous series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Futures-ready analytics base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5. Baseline rules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Breakout, mean reversion, OI+price, macro-event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Первые рабочие сигналы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6. UI + Telegram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Dashboard, alerts, journal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Потребление сигналов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7. Evaluation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Labels, metrics, calibration reports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Честная оценка качества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8. Adapters v2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Finam, БКС, divergence monitor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Multi-source resilience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9. Analyst ensemble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4 analysts + Skeptic + Arbiter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Production-like signal cards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10. Hardening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Monitoring, backups, runbooks, failover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Личный эксплуатационный контур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2" w:color="2F5597"/>
              <w:top w:val="single" w:sz="4" w:color="EAF2FF"/>
              <w:right w:val="single" w:sz="4" w:color="EAF2FF"/>
              <w:bottom w:val="single" w:sz="4" w:color="EAF2FF"/>
            </w:tcBorders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2F5597"/>
                <w:sz w:val="22"/>
              </w:rPr>
              <w:t>Правило внедрения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20"/>
              </w:rPr>
              <w:t>Ни один ML/LLM-контур не строится до завершения этапов 1–7. Сначала должна появиться полезная rule-based система с честной оценкой качества.</w:t>
            </w:r>
          </w:p>
        </w:tc>
      </w:tr>
    </w:tbl>
    <w:p/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16. Work packages для Codex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16.1. Как передавать работу в Codex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Разбивать реализацию на небольшие автономные сессии по 1 эпик = 1 заметный deliverable.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Каждую сессию завершать запуском тестов, линтеров и описанием внесённых файлов.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Просить Codex не касаться order methods и торговых scopes.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Отдельно просить создать ADR при выборе неоднозначного технического решения.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16.2. Рекомендуемый порядок сессий Codex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1. </w:t>
      </w:r>
      <w:r>
        <w:rPr>
          <w:rFonts w:ascii="Arial" w:hAnsi="Arial" w:cs="Arial"/>
          <w:sz w:val="22"/>
        </w:rPr>
        <w:t>Сессия 1: bootstrap репозитория, docker-compose, базовый FastAPI, config, logging, Alembic.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2. </w:t>
      </w:r>
      <w:r>
        <w:rPr>
          <w:rFonts w:ascii="Arial" w:hAnsi="Arial" w:cs="Arial"/>
          <w:sz w:val="22"/>
        </w:rPr>
        <w:t>Сессия 2: domain models, enums, schemas, internal contracts, capability registry.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3. </w:t>
      </w:r>
      <w:r>
        <w:rPr>
          <w:rFonts w:ascii="Arial" w:hAnsi="Arial" w:cs="Arial"/>
          <w:sz w:val="22"/>
        </w:rPr>
        <w:t>Сессия 3: MOEX reference adapter + contract master + calendar ingestion.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4. </w:t>
      </w:r>
      <w:r>
        <w:rPr>
          <w:rFonts w:ascii="Arial" w:hAnsi="Arial" w:cs="Arial"/>
          <w:sz w:val="22"/>
        </w:rPr>
        <w:t>Сессия 4: session engine и unit tests на trading day / weekend / clearing.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5. </w:t>
      </w:r>
      <w:r>
        <w:rPr>
          <w:rFonts w:ascii="Arial" w:hAnsi="Arial" w:cs="Arial"/>
          <w:sz w:val="22"/>
        </w:rPr>
        <w:t>Сессия 5: continuous-series service + liquidity ranking + replay tests.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6. </w:t>
      </w:r>
      <w:r>
        <w:rPr>
          <w:rFonts w:ascii="Arial" w:hAnsi="Arial" w:cs="Arial"/>
          <w:sz w:val="22"/>
        </w:rPr>
        <w:t>Сессия 6: T-Bank adapter и mock integration tests.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7. </w:t>
      </w:r>
      <w:r>
        <w:rPr>
          <w:rFonts w:ascii="Arial" w:hAnsi="Arial" w:cs="Arial"/>
          <w:sz w:val="22"/>
        </w:rPr>
        <w:t>Сессия 7: ALOR adapter и shadow comparison tooling.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8. </w:t>
      </w:r>
      <w:r>
        <w:rPr>
          <w:rFonts w:ascii="Arial" w:hAnsi="Arial" w:cs="Arial"/>
          <w:sz w:val="22"/>
        </w:rPr>
        <w:t>Сессия 8: feature service + baseline rule-based signals.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9. </w:t>
      </w:r>
      <w:r>
        <w:rPr>
          <w:rFonts w:ascii="Arial" w:hAnsi="Arial" w:cs="Arial"/>
          <w:sz w:val="22"/>
        </w:rPr>
        <w:t>Сессия 9: signal API + dashboard skeleton + Telegram delivery.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10. </w:t>
      </w:r>
      <w:r>
        <w:rPr>
          <w:rFonts w:ascii="Arial" w:hAnsi="Arial" w:cs="Arial"/>
          <w:sz w:val="22"/>
        </w:rPr>
        <w:t>Сессия 10: evaluation pipeline + labels + calibration report.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11. </w:t>
      </w:r>
      <w:r>
        <w:rPr>
          <w:rFonts w:ascii="Arial" w:hAnsi="Arial" w:cs="Arial"/>
          <w:sz w:val="22"/>
        </w:rPr>
        <w:t>Сессия 11: Finam adapter + reconnect manager.</w:t>
      </w:r>
    </w:p>
    <w:p>
      <w:pPr>
        <w:pStyle w:val="Body"/>
        <w:spacing w:after="40"/>
        <w:ind w:left="340" w:hanging="227"/>
      </w:pPr>
      <w:r>
        <w:rPr>
          <w:rFonts w:ascii="Arial" w:hAnsi="Arial" w:cs="Arial"/>
          <w:b w:val="0"/>
          <w:sz w:val="22"/>
        </w:rPr>
        <w:t xml:space="preserve">12. </w:t>
      </w:r>
      <w:r>
        <w:rPr>
          <w:rFonts w:ascii="Arial" w:hAnsi="Arial" w:cs="Arial"/>
          <w:sz w:val="22"/>
        </w:rPr>
        <w:t>Сессия 12: Skeptic, Arbiter, signal versioning and journal.</w:t>
      </w:r>
    </w:p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16.3. Definition of done для каждого work package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Код собран, типы и линтеры проходят.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Есть минимум один unit/integration test на основную ветку логики.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Обновлены docs/adr или docs/api при изменении контракта.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Есть ручной smoke сценарий или replay сценарий.</w:t>
      </w:r>
    </w:p>
    <w:p>
      <w:pPr>
        <w:pStyle w:val="ListBullet"/>
        <w:spacing w:after="40"/>
        <w:ind w:left="340"/>
      </w:pPr>
      <w:r>
        <w:rPr>
          <w:rFonts w:ascii="Arial" w:hAnsi="Arial" w:cs="Arial"/>
          <w:sz w:val="22"/>
        </w:rPr>
        <w:t>Нет скрытых TODO без явной пометки в backlog.</w:t>
      </w:r>
    </w:p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17. Риски и меры снижения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Риск</w:t>
            </w:r>
          </w:p>
        </w:tc>
        <w:tc>
          <w:tcPr>
            <w:tcW w:type="dxa" w:w="2551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Влияние</w:t>
            </w:r>
          </w:p>
        </w:tc>
        <w:tc>
          <w:tcPr>
            <w:tcW w:type="dxa" w:w="3402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Снижение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Изменение торгового режима/календаря MOEX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Некорректные labels и сессии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Versioned session rules + official calendar layer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Различие live-данных у брокеров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Шум в сигналах и ложные divergences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Primary/shadow providers + comparison metrics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Лицензионные ограничения на данные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Невозможность production use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Source registry + research-only flags + договорная проверка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Leakage в backtests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Ложное качество моделей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Point-in-time snapshots + replay + strict OOS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Near-expiry distortions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Плохие medium-term сигналы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Expiry flags + separate slices + Skeptic penalties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Reconnection issues у провайдеров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Потеря live-потока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Robust reconnect manager + backfill gap repair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LLM overconfidence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Красивые, но бесполезные объяснения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LLM только после baseline + Skeptic + metrics-first</w:t>
            </w:r>
          </w:p>
        </w:tc>
      </w:tr>
    </w:tbl>
    <w:p/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Приложение A. Реестр источников и что именно на них опирается дизайн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Источник</w:t>
            </w:r>
          </w:p>
        </w:tc>
        <w:tc>
          <w:tcPr>
            <w:tcW w:type="dxa" w:w="4139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Что зафиксировано</w:t>
            </w:r>
          </w:p>
        </w:tc>
        <w:tc>
          <w:tcPr>
            <w:tcW w:type="dxa" w:w="2494"/>
            <w:vAlign w:val="center"/>
            <w:shd w:fill="D9E2F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1F1F"/>
                <w:sz w:val="20"/>
              </w:rPr>
              <w:t>Примечание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MOEX unified trading session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Единая торговая сессия с 23.03.2026; клиринг в конце дня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Основа для session engine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MOEX weekend session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Выходная сессия относится к следующему торговому дню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Нужно для trading_day mapping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MOEX ISS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Инструменты, свечи, сделки, котировки, история, метаданные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Reference + history layer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MOEX Algopack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Realtime data и online open positions по фьючерсам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Optional premium source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T-Invest API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Futures, market data, streams, sandbox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Первый dev-friendly adapter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ALOR API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HTTP, WebSocket, GraphQL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Гибкий multi-interface adapter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Finam Trade API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REST, gRPC, WebSocket; reconnect constraint 86400s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Нужен reconnect manager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БКС Trade API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Quotes, order book, trades, futures limits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Подключать как additional broker source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Bank of Russia calendar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Key rate schedule, typical release times 13:30 / 15:00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 w:cs="Arial"/>
                <w:sz w:val="19"/>
              </w:rPr>
              <w:t>Macro-event layer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/>
          <w:b/>
          <w:color w:val="2F5597"/>
          <w:sz w:val="26"/>
        </w:rPr>
        <w:t>Официальные URL для handoff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color w:val="2E2E2E"/>
                <w:sz w:val="18"/>
              </w:rPr>
              <w:t>MOEX unified session: https://www.moex.com/ru/derivatives/unified-trading-session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MOEX weekend session: https://www.moex.com/derivatives/weekend-session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MOEX trading calendar: https://www.moex.com/ru/tradingcalendar/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MOEX ISS overview: https://www.moex.com/a8531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MOEX ISS public note: https://www.moex.com/a2193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MOEX Algopack: https://data.moex.com/products/algopack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MOEX online open positions: https://www.moex.com/ru/derivatives/open-positions-online.aspx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T-Invest API: https://developer.tbank.ru/invest/api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T-Invest futures methods: https://developer.tbank.ru/invest/api/instruments-service-futures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ALOR docs: https://alor.dev/docs/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ALOR data usage: https://alor.dev/docs/api/usage/data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ALOR GraphQL: https://alor.dev/docs/api/graphql/overview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Finam getting started: https://tradeapi.finam.ru/getting-started/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Finam gRPC: https://tradeapi.finam.ru/docs/grpc/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Finam WebSocket: https://tradeapi.finam.ru/docs-new/async-api-new/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BKS market data: https://trade-api.bcs.ru/websocket/market-data/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BKS order book: https://trade-api.bcs.ru/websocket/market-data/order-book/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BKS limits: https://trade-api.bcs.ru/websocket/limits/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Bank of Russia key rate calendar: https://cbr.ru/eng/DKP/cal_mp/</w:t>
            </w:r>
          </w:p>
        </w:tc>
      </w:tr>
    </w:tbl>
    <w:p/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Приложение B. Пример конфигурации и policy flags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color w:val="2E2E2E"/>
                <w:sz w:val="18"/>
              </w:rPr>
              <w:t>APP_ENV=prod-personal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TIMEZONE=Europe/Moscow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ENABLE_TRADING_METHODS=false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ENABLE_UI_EXECUTION=false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PRIMARY_REFERENCE_PROVIDER=moex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PRIMARY_MARKET_PROVIDER=tbank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SHADOW_MARKET_PROVIDER=alor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ENABLE_FINAM=true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ENABLE_BCS=false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ENABLE_ALGOPACK=false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UNIVERSE_POLICY=top_liquid_futures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UNIVERSE_TOP_N=16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SHORT_HORIZONS=H1S,H3S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MEDIUM_HORIZONS=H2W,H4W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SIGNAL_PRIORITY_ALERT_THRESHOLD=75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MIN_CONFIDENCE_TO_ALERT=0.62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ROLL_ZONE_DAYS=7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EXPIRY_DANGER_ZONE_DAYS=3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USE_GENERIC_NEWS_PROVIDER=false</w:t>
            </w:r>
          </w:p>
        </w:tc>
      </w:tr>
    </w:tbl>
    <w:p/>
    <w:p>
      <w:pPr>
        <w:pStyle w:val="Heading1"/>
        <w:keepNext/>
      </w:pPr>
      <w:r>
        <w:rPr>
          <w:rFonts w:ascii="Arial" w:hAnsi="Arial" w:cs="Arial"/>
          <w:b/>
          <w:color w:val="203864"/>
          <w:sz w:val="32"/>
        </w:rPr>
        <w:t>Приложение C. Готовый bootstrap prompt для Codex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color w:val="2E2E2E"/>
                <w:sz w:val="18"/>
              </w:rPr>
              <w:t>Ты — senior staff engineer. Реализуй MVP персональной сигнальной платформы для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ликвидных фьючерсов MOEX по приложенной спецификации.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Обязательные ограничения: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1) Никакой автоторговли. Не реализовывай create/cancel/replace order endpoints и UI.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2) Архитектура broker-agnostic: всё через внутренние contracts и capability registry.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3) Источник истины по календарю и контрактам — MOEX layer.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4) Фьючерсы — first-class domain: root series, tradable contract, roll, expiry, weekend session.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5) Сначала rule-based baseline и evaluation, потом более сложные аналитические контуры.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Стек: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Python 3.12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FastAPI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PostgreSQL 16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Redis 7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Alembic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Prefect 3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Polars/Pandas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Next.js + TypeScript для UI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Сделай работу по этапам: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A. Bootstrap monorepo и infra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B. Domain models и schemas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C. MOEX reference/calendar adapter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D. Session engine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E. Continuous series service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F. T-Bank и ALOR adapters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G. Feature service и baseline signals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H. Signal API + dashboard + Telegram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I. Evaluation pipeline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J. Finam adapter + reconnect manager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K. Skeptic + Arbiter + signal versioning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Правила качества: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type hints mandatory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structured logs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env-driven config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tests для core logic и adapters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docs/ADR при архитектурных решениях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- каждый этап заканчивай перечнем файлов, тестов и команд запуска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Сначала выведи: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1) proposed repo tree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2) implementation plan for the current session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3) список файлов, которые создашь/изменишь</w:t>
              <w:br/>
            </w:r>
            <w:r>
              <w:rPr>
                <w:rFonts w:ascii="Courier New" w:hAnsi="Courier New" w:cs="Courier New"/>
                <w:color w:val="2E2E2E"/>
                <w:sz w:val="18"/>
              </w:rPr>
              <w:t>4) затем начинай реализацию первого этапа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7A7A7A"/>
        <w:sz w:val="17"/>
      </w:rPr>
      <w:t>Внутренний рабочий документ • signals-only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/>
        <w:color w:val="7A7A7A"/>
        <w:sz w:val="18"/>
      </w:rPr>
      <w:t>Спецификация: MOEX Futures Signals Platform •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00" w:line="276" w:lineRule="auto"/>
    </w:pPr>
    <w:rPr>
      <w:rFonts w:ascii="Arial" w:hAnsi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